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EE4B0" w14:textId="77777777" w:rsidR="00D76A4C" w:rsidRDefault="00D76A4C">
      <w:pPr>
        <w:pStyle w:val="Standard"/>
        <w:spacing w:before="0" w:after="34" w:line="240" w:lineRule="auto"/>
        <w:rPr>
          <w:rFonts w:ascii="Helvetica" w:hAnsi="Helvetica"/>
          <w:color w:val="333333"/>
          <w:sz w:val="34"/>
          <w:szCs w:val="34"/>
          <w:shd w:val="clear" w:color="auto" w:fill="FEFFFF"/>
        </w:rPr>
      </w:pPr>
    </w:p>
    <w:p w14:paraId="4524FB8B" w14:textId="77777777" w:rsidR="00D76A4C" w:rsidRDefault="00D76A4C">
      <w:pPr>
        <w:pStyle w:val="Standard"/>
        <w:spacing w:before="0" w:after="34" w:line="240" w:lineRule="auto"/>
        <w:rPr>
          <w:rFonts w:ascii="Helvetica" w:hAnsi="Helvetica"/>
          <w:color w:val="333333"/>
          <w:sz w:val="34"/>
          <w:szCs w:val="34"/>
          <w:shd w:val="clear" w:color="auto" w:fill="FEFFFF"/>
        </w:rPr>
      </w:pPr>
    </w:p>
    <w:p w14:paraId="03E024BB" w14:textId="79080E99" w:rsidR="002D3DCE" w:rsidRDefault="006819FD">
      <w:pPr>
        <w:pStyle w:val="Standard"/>
        <w:spacing w:before="0" w:after="34" w:line="240" w:lineRule="auto"/>
        <w:rPr>
          <w:rFonts w:ascii="Helvetica" w:eastAsia="Helvetica" w:hAnsi="Helvetica" w:cs="Helvetica"/>
          <w:color w:val="333333"/>
          <w:sz w:val="34"/>
          <w:szCs w:val="34"/>
          <w:shd w:val="clear" w:color="auto" w:fill="FEFFFF"/>
        </w:rPr>
      </w:pPr>
      <w:r>
        <w:rPr>
          <w:rFonts w:ascii="Helvetica" w:hAnsi="Helvetica"/>
          <w:color w:val="333333"/>
          <w:sz w:val="34"/>
          <w:szCs w:val="34"/>
          <w:shd w:val="clear" w:color="auto" w:fill="FEFFFF"/>
        </w:rPr>
        <w:t>Statsminister Jonas Gahr St</w:t>
      </w:r>
      <w:r w:rsidRPr="00D76A4C">
        <w:rPr>
          <w:rFonts w:ascii="Helvetica" w:hAnsi="Helvetica"/>
          <w:color w:val="333333"/>
          <w:sz w:val="34"/>
          <w:szCs w:val="34"/>
          <w:shd w:val="clear" w:color="auto" w:fill="FEFFFF"/>
        </w:rPr>
        <w:t>ø</w:t>
      </w:r>
      <w:r>
        <w:rPr>
          <w:rFonts w:ascii="Helvetica" w:hAnsi="Helvetica"/>
          <w:color w:val="333333"/>
          <w:sz w:val="34"/>
          <w:szCs w:val="34"/>
          <w:shd w:val="clear" w:color="auto" w:fill="FEFFFF"/>
        </w:rPr>
        <w:t>re</w:t>
      </w:r>
    </w:p>
    <w:p w14:paraId="48EDBECC" w14:textId="77777777" w:rsidR="002D3DCE" w:rsidRDefault="006819FD">
      <w:pPr>
        <w:pStyle w:val="Standard"/>
        <w:spacing w:before="0" w:after="34" w:line="240" w:lineRule="auto"/>
        <w:rPr>
          <w:rFonts w:ascii="Helvetica" w:eastAsia="Helvetica" w:hAnsi="Helvetica" w:cs="Helvetica"/>
          <w:color w:val="333333"/>
          <w:sz w:val="34"/>
          <w:szCs w:val="34"/>
          <w:shd w:val="clear" w:color="auto" w:fill="FEFFFF"/>
        </w:rPr>
      </w:pPr>
      <w:r>
        <w:rPr>
          <w:rFonts w:ascii="Helvetica" w:hAnsi="Helvetica"/>
          <w:color w:val="333333"/>
          <w:sz w:val="34"/>
          <w:szCs w:val="34"/>
          <w:shd w:val="clear" w:color="auto" w:fill="FEFFFF"/>
        </w:rPr>
        <w:t>Kultur- og likestillingsminister Anette Trettebergstuen</w:t>
      </w:r>
    </w:p>
    <w:p w14:paraId="63BD8008" w14:textId="77777777" w:rsidR="002D3DCE" w:rsidRDefault="006819FD">
      <w:pPr>
        <w:pStyle w:val="Standard"/>
        <w:spacing w:before="0" w:after="34" w:line="240" w:lineRule="auto"/>
        <w:rPr>
          <w:rFonts w:ascii="Helvetica" w:eastAsia="Helvetica" w:hAnsi="Helvetica" w:cs="Helvetica"/>
          <w:color w:val="333333"/>
          <w:sz w:val="34"/>
          <w:szCs w:val="34"/>
          <w:shd w:val="clear" w:color="auto" w:fill="FEFFFF"/>
        </w:rPr>
      </w:pPr>
      <w:r>
        <w:rPr>
          <w:rFonts w:ascii="Helvetica" w:hAnsi="Helvetica"/>
          <w:color w:val="333333"/>
          <w:sz w:val="34"/>
          <w:szCs w:val="34"/>
          <w:shd w:val="clear" w:color="auto" w:fill="FEFFFF"/>
        </w:rPr>
        <w:t>Regjeringen</w:t>
      </w:r>
    </w:p>
    <w:p w14:paraId="77E5B0A2" w14:textId="77777777" w:rsidR="002D3DCE" w:rsidRDefault="002D3DCE">
      <w:pPr>
        <w:pStyle w:val="Standard"/>
        <w:spacing w:before="0" w:after="34" w:line="240" w:lineRule="auto"/>
        <w:rPr>
          <w:rFonts w:ascii="Helvetica" w:eastAsia="Helvetica" w:hAnsi="Helvetica" w:cs="Helvetica"/>
          <w:color w:val="333333"/>
          <w:sz w:val="34"/>
          <w:szCs w:val="34"/>
          <w:shd w:val="clear" w:color="auto" w:fill="FEFFFF"/>
        </w:rPr>
      </w:pPr>
    </w:p>
    <w:p w14:paraId="41B62F1D" w14:textId="77777777" w:rsidR="002D3DCE" w:rsidRDefault="006819FD">
      <w:pPr>
        <w:pStyle w:val="Standard"/>
        <w:spacing w:before="0" w:after="34" w:line="240" w:lineRule="auto"/>
        <w:rPr>
          <w:rFonts w:ascii="Helvetica" w:eastAsia="Helvetica" w:hAnsi="Helvetica" w:cs="Helvetica"/>
          <w:color w:val="333333"/>
          <w:sz w:val="34"/>
          <w:szCs w:val="34"/>
          <w:shd w:val="clear" w:color="auto" w:fill="FEFFFF"/>
        </w:rPr>
      </w:pPr>
      <w:r>
        <w:rPr>
          <w:rFonts w:ascii="Helvetica" w:hAnsi="Helvetica"/>
          <w:color w:val="333333"/>
          <w:sz w:val="34"/>
          <w:szCs w:val="34"/>
          <w:shd w:val="clear" w:color="auto" w:fill="FEFFFF"/>
        </w:rPr>
        <w:t>Fra Oslofjorden Båteierunion (OBU) som representerer 38 medlemsforeninger.</w:t>
      </w:r>
    </w:p>
    <w:p w14:paraId="053A338C" w14:textId="77777777" w:rsidR="002D3DCE" w:rsidRDefault="002D3DCE">
      <w:pPr>
        <w:pStyle w:val="Standard"/>
        <w:spacing w:before="0" w:after="34" w:line="240" w:lineRule="auto"/>
        <w:rPr>
          <w:rFonts w:ascii="Helvetica" w:eastAsia="Helvetica" w:hAnsi="Helvetica" w:cs="Helvetica"/>
          <w:color w:val="333333"/>
          <w:sz w:val="34"/>
          <w:szCs w:val="34"/>
          <w:shd w:val="clear" w:color="auto" w:fill="FEFFFF"/>
        </w:rPr>
      </w:pPr>
    </w:p>
    <w:p w14:paraId="24D82454" w14:textId="77777777" w:rsidR="002D3DCE" w:rsidRDefault="006819FD">
      <w:pPr>
        <w:pStyle w:val="Standard"/>
        <w:spacing w:before="0" w:after="34" w:line="240" w:lineRule="auto"/>
        <w:rPr>
          <w:rFonts w:ascii="Helvetica" w:eastAsia="Helvetica" w:hAnsi="Helvetica" w:cs="Helvetica"/>
          <w:color w:val="333333"/>
          <w:sz w:val="34"/>
          <w:szCs w:val="34"/>
          <w:shd w:val="clear" w:color="auto" w:fill="FEFFFF"/>
        </w:rPr>
      </w:pPr>
      <w:r>
        <w:rPr>
          <w:rFonts w:ascii="Helvetica" w:hAnsi="Helvetica"/>
          <w:color w:val="333333"/>
          <w:sz w:val="34"/>
          <w:szCs w:val="34"/>
          <w:shd w:val="clear" w:color="auto" w:fill="FEFFFF"/>
        </w:rPr>
        <w:t>Dato: 22. september 2022</w:t>
      </w:r>
    </w:p>
    <w:p w14:paraId="12F67346" w14:textId="77777777" w:rsidR="002D3DCE" w:rsidRDefault="002D3DCE">
      <w:pPr>
        <w:pStyle w:val="Standard"/>
        <w:spacing w:before="0" w:after="34" w:line="240" w:lineRule="auto"/>
        <w:rPr>
          <w:rFonts w:ascii="Helvetica" w:eastAsia="Helvetica" w:hAnsi="Helvetica" w:cs="Helvetica"/>
          <w:color w:val="333333"/>
          <w:sz w:val="34"/>
          <w:szCs w:val="34"/>
          <w:shd w:val="clear" w:color="auto" w:fill="FEFFFF"/>
        </w:rPr>
      </w:pPr>
    </w:p>
    <w:p w14:paraId="13B10638" w14:textId="77777777" w:rsidR="002D3DCE" w:rsidRDefault="006819FD">
      <w:pPr>
        <w:pStyle w:val="Standard"/>
        <w:spacing w:before="0" w:line="240" w:lineRule="auto"/>
        <w:rPr>
          <w:rFonts w:ascii="Helvetica" w:eastAsia="Helvetica" w:hAnsi="Helvetica" w:cs="Helvetica"/>
          <w:color w:val="333333"/>
          <w:sz w:val="48"/>
          <w:szCs w:val="48"/>
          <w:shd w:val="clear" w:color="auto" w:fill="FEFFFF"/>
        </w:rPr>
      </w:pPr>
      <w:r>
        <w:rPr>
          <w:rFonts w:ascii="Helvetica" w:hAnsi="Helvetica"/>
          <w:color w:val="333333"/>
          <w:sz w:val="48"/>
          <w:szCs w:val="48"/>
          <w:shd w:val="clear" w:color="auto" w:fill="FEFFFF"/>
        </w:rPr>
        <w:t>Krav om at båtforeninger registrert i Frivillighetsregisteret behandles likt med andre frivillige organisasjoner</w:t>
      </w:r>
    </w:p>
    <w:p w14:paraId="09485841" w14:textId="77777777" w:rsidR="002D3DCE" w:rsidRDefault="002D3DCE">
      <w:pPr>
        <w:pStyle w:val="Standard"/>
        <w:spacing w:before="0" w:line="240" w:lineRule="auto"/>
        <w:rPr>
          <w:rFonts w:ascii="Helvetica" w:eastAsia="Helvetica" w:hAnsi="Helvetica" w:cs="Helvetica"/>
          <w:color w:val="333333"/>
          <w:sz w:val="48"/>
          <w:szCs w:val="48"/>
          <w:shd w:val="clear" w:color="auto" w:fill="FEFFFF"/>
        </w:rPr>
      </w:pPr>
    </w:p>
    <w:p w14:paraId="376E7B26" w14:textId="02CC1119"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 xml:space="preserve">2022 er «frivillighetens år». Frem til 2019 kunne foreninger og idrettslag som innfridde vilkår for registrering i Frivillighetsregisteret søke om kompensasjon for merverdi (moms) etter en enkel og lett forståelig modell. </w:t>
      </w:r>
    </w:p>
    <w:p w14:paraId="247729DD" w14:textId="77777777" w:rsidR="002D3DCE" w:rsidRDefault="002D3DCE">
      <w:pPr>
        <w:pStyle w:val="Standard"/>
        <w:spacing w:before="0" w:line="240" w:lineRule="auto"/>
        <w:rPr>
          <w:rFonts w:ascii="Helvetica" w:eastAsia="Helvetica" w:hAnsi="Helvetica" w:cs="Helvetica"/>
          <w:sz w:val="34"/>
          <w:szCs w:val="34"/>
        </w:rPr>
      </w:pPr>
    </w:p>
    <w:p w14:paraId="0A8DBA96"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 xml:space="preserve">I 2019 ble alle båtforeninger ekskludert på grunn av Lotteri- og stiftelsestilsynets (Lottstift) tolkning av den nye forskriften.      En uforståelig og dypt urettferdig tolkning som innebærer forskjellsbehandling i forhold til sammenliknbare foreninger. Saksbehandlingen og mangel på referater fra prosessen er brudd på forvaltningsloven. </w:t>
      </w:r>
    </w:p>
    <w:p w14:paraId="7A3BC1EA" w14:textId="77777777" w:rsidR="002D3DCE" w:rsidRDefault="002D3DCE">
      <w:pPr>
        <w:pStyle w:val="Standard"/>
        <w:spacing w:before="0" w:line="240" w:lineRule="auto"/>
        <w:rPr>
          <w:rFonts w:ascii="Helvetica" w:eastAsia="Helvetica" w:hAnsi="Helvetica" w:cs="Helvetica"/>
          <w:sz w:val="34"/>
          <w:szCs w:val="34"/>
        </w:rPr>
      </w:pPr>
    </w:p>
    <w:p w14:paraId="034AE9F2" w14:textId="77777777" w:rsidR="00D43AA9" w:rsidRDefault="006819FD">
      <w:pPr>
        <w:pStyle w:val="Standard"/>
        <w:spacing w:before="0" w:line="240" w:lineRule="auto"/>
        <w:rPr>
          <w:rFonts w:ascii="Helvetica" w:hAnsi="Helvetica"/>
          <w:sz w:val="34"/>
          <w:szCs w:val="34"/>
        </w:rPr>
      </w:pPr>
      <w:r>
        <w:rPr>
          <w:rFonts w:ascii="Helvetica" w:hAnsi="Helvetica"/>
          <w:sz w:val="34"/>
          <w:szCs w:val="34"/>
        </w:rPr>
        <w:t xml:space="preserve">Oslofjorden </w:t>
      </w:r>
      <w:proofErr w:type="spellStart"/>
      <w:r>
        <w:rPr>
          <w:rFonts w:ascii="Helvetica" w:hAnsi="Helvetica"/>
          <w:sz w:val="34"/>
          <w:szCs w:val="34"/>
        </w:rPr>
        <w:t>B</w:t>
      </w:r>
      <w:r w:rsidRPr="00D76A4C">
        <w:rPr>
          <w:rFonts w:ascii="Helvetica" w:hAnsi="Helvetica"/>
          <w:sz w:val="34"/>
          <w:szCs w:val="34"/>
        </w:rPr>
        <w:t>å</w:t>
      </w:r>
      <w:r>
        <w:rPr>
          <w:rFonts w:ascii="Helvetica" w:hAnsi="Helvetica"/>
          <w:sz w:val="34"/>
          <w:szCs w:val="34"/>
          <w:lang w:val="de-DE"/>
        </w:rPr>
        <w:t>teierunion</w:t>
      </w:r>
      <w:proofErr w:type="spellEnd"/>
      <w:r>
        <w:rPr>
          <w:rFonts w:ascii="Helvetica" w:hAnsi="Helvetica"/>
          <w:sz w:val="34"/>
          <w:szCs w:val="34"/>
          <w:lang w:val="de-DE"/>
        </w:rPr>
        <w:t xml:space="preserve"> </w:t>
      </w:r>
      <w:r>
        <w:rPr>
          <w:rFonts w:ascii="Helvetica" w:hAnsi="Helvetica"/>
          <w:sz w:val="34"/>
          <w:szCs w:val="34"/>
        </w:rPr>
        <w:t xml:space="preserve">(OBU) har siden 2019 forsøkt å få til en konstruktiv dialog med Lottstift og Kultur- og likestillingsdepartementet (KUD), uten å lykkes. </w:t>
      </w:r>
      <w:r>
        <w:rPr>
          <w:rFonts w:ascii="Helvetica" w:hAnsi="Helvetica"/>
          <w:sz w:val="34"/>
          <w:szCs w:val="34"/>
        </w:rPr>
        <w:lastRenderedPageBreak/>
        <w:t>Saksbehandling har klare likhetstrekk med «NAV - skandalen»</w:t>
      </w:r>
      <w:r w:rsidR="007E3C0C">
        <w:rPr>
          <w:rFonts w:ascii="Helvetica" w:hAnsi="Helvetica"/>
          <w:sz w:val="34"/>
          <w:szCs w:val="34"/>
        </w:rPr>
        <w:t xml:space="preserve"> </w:t>
      </w:r>
      <w:r>
        <w:rPr>
          <w:rFonts w:ascii="Helvetica" w:hAnsi="Helvetica"/>
          <w:sz w:val="34"/>
          <w:szCs w:val="34"/>
        </w:rPr>
        <w:t xml:space="preserve">hvor praksis var i strid med EØS-retten. Offentlige ansatte blir </w:t>
      </w:r>
    </w:p>
    <w:p w14:paraId="618B1B67"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gjort oppmerksomme på at deres tolkning og praktisering av en forskrift er lovstridig, men de viser hverken evne eller vilje til å lytte og korrigere feil. Fakta og saklig argumentasjon blir møtt med juridisk «hersketeknikk»</w:t>
      </w:r>
      <w:r>
        <w:rPr>
          <w:rFonts w:ascii="Helvetica" w:hAnsi="Helvetica"/>
          <w:i/>
          <w:iCs/>
          <w:sz w:val="34"/>
          <w:szCs w:val="34"/>
        </w:rPr>
        <w:t xml:space="preserve"> </w:t>
      </w:r>
      <w:r>
        <w:rPr>
          <w:rFonts w:ascii="Helvetica" w:hAnsi="Helvetica"/>
          <w:sz w:val="34"/>
          <w:szCs w:val="34"/>
        </w:rPr>
        <w:t>i form av henvisninger til høringsnotat og ett svært selektivt utdrag av forskriften. Henvisninger og utdrag som står i sterke kontrast til den utrykte intensjon i samme dokument, og regjeringens frivillighetserklæring.</w:t>
      </w:r>
    </w:p>
    <w:p w14:paraId="30A71FC0" w14:textId="77777777" w:rsidR="002D3DCE" w:rsidRDefault="002D3DCE">
      <w:pPr>
        <w:pStyle w:val="Standard"/>
        <w:spacing w:before="0" w:line="240" w:lineRule="auto"/>
        <w:rPr>
          <w:rFonts w:ascii="Helvetica" w:eastAsia="Helvetica" w:hAnsi="Helvetica" w:cs="Helvetica"/>
          <w:sz w:val="34"/>
          <w:szCs w:val="34"/>
        </w:rPr>
      </w:pPr>
    </w:p>
    <w:p w14:paraId="1679E0B8"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 xml:space="preserve">Ekskluderingen skjedde til tross for at den nye forskriften ikke nevner båtforeninger eksplisitt og kriteriene er de samme. </w:t>
      </w:r>
    </w:p>
    <w:p w14:paraId="5CAEAFC2"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Denne praksisen fortsetter til tross for at fakta og lovstridig saksbehandling har vært påpekt hvert år siden 2019.</w:t>
      </w:r>
    </w:p>
    <w:p w14:paraId="3499992B" w14:textId="0508717F"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Og til tross for at KUD i møte med OBU 15. februar 2022 erkjente at de aktuelle b</w:t>
      </w:r>
      <w:r w:rsidRPr="00D76A4C">
        <w:rPr>
          <w:rFonts w:ascii="Helvetica" w:hAnsi="Helvetica"/>
          <w:sz w:val="34"/>
          <w:szCs w:val="34"/>
        </w:rPr>
        <w:t>å</w:t>
      </w:r>
      <w:r>
        <w:rPr>
          <w:rFonts w:ascii="Helvetica" w:hAnsi="Helvetica"/>
          <w:sz w:val="34"/>
          <w:szCs w:val="34"/>
        </w:rPr>
        <w:t xml:space="preserve">tforeninger </w:t>
      </w:r>
      <w:r w:rsidRPr="00D76A4C">
        <w:rPr>
          <w:rFonts w:ascii="Helvetica" w:hAnsi="Helvetica"/>
          <w:sz w:val="34"/>
          <w:szCs w:val="34"/>
          <w:u w:val="single"/>
        </w:rPr>
        <w:t>ikke</w:t>
      </w:r>
      <w:r>
        <w:rPr>
          <w:rFonts w:ascii="Helvetica" w:hAnsi="Helvetica"/>
          <w:sz w:val="34"/>
          <w:szCs w:val="34"/>
        </w:rPr>
        <w:t xml:space="preserve"> er en </w:t>
      </w:r>
      <w:r>
        <w:rPr>
          <w:rFonts w:ascii="Helvetica" w:hAnsi="Helvetica"/>
          <w:sz w:val="34"/>
          <w:szCs w:val="34"/>
          <w:lang w:val="fr-FR"/>
        </w:rPr>
        <w:t>«</w:t>
      </w:r>
      <w:r w:rsidRPr="00D76A4C">
        <w:rPr>
          <w:rFonts w:ascii="Helvetica" w:hAnsi="Helvetica"/>
          <w:sz w:val="34"/>
          <w:szCs w:val="34"/>
        </w:rPr>
        <w:t>lukket krets</w:t>
      </w:r>
      <w:r>
        <w:rPr>
          <w:rFonts w:ascii="Helvetica" w:hAnsi="Helvetica"/>
          <w:sz w:val="34"/>
          <w:szCs w:val="34"/>
        </w:rPr>
        <w:t xml:space="preserve"> som gir privatøkonomiske fordeler</w:t>
      </w:r>
      <w:r>
        <w:rPr>
          <w:rFonts w:ascii="Helvetica" w:hAnsi="Helvetica"/>
          <w:sz w:val="34"/>
          <w:szCs w:val="34"/>
          <w:lang w:val="it-IT"/>
        </w:rPr>
        <w:t>»</w:t>
      </w:r>
      <w:r>
        <w:rPr>
          <w:rFonts w:ascii="Helvetica" w:hAnsi="Helvetica"/>
          <w:sz w:val="34"/>
          <w:szCs w:val="34"/>
        </w:rPr>
        <w:t>!</w:t>
      </w:r>
    </w:p>
    <w:p w14:paraId="0395CB7C"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En tolkning som Lottstift har brukt som ett argument i sine avslag på søknader om momskompensasjon siden 2019. Videre erkjente KUD at båtforeninger registrert i Frivillighetsregisteret er å betrakte som en del av frivilligheten.</w:t>
      </w:r>
    </w:p>
    <w:p w14:paraId="24AC04C1" w14:textId="77777777" w:rsidR="002D3DCE" w:rsidRDefault="002D3DCE">
      <w:pPr>
        <w:pStyle w:val="Standard"/>
        <w:spacing w:before="0" w:line="240" w:lineRule="auto"/>
        <w:rPr>
          <w:rFonts w:ascii="Helvetica" w:eastAsia="Helvetica" w:hAnsi="Helvetica" w:cs="Helvetica"/>
          <w:sz w:val="34"/>
          <w:szCs w:val="34"/>
        </w:rPr>
      </w:pPr>
    </w:p>
    <w:p w14:paraId="763F1622" w14:textId="77777777" w:rsidR="002D3DCE" w:rsidRDefault="006819FD">
      <w:pPr>
        <w:pStyle w:val="Standard"/>
        <w:spacing w:before="0" w:line="240" w:lineRule="auto"/>
        <w:rPr>
          <w:rFonts w:ascii="Helvetica" w:eastAsia="Helvetica" w:hAnsi="Helvetica" w:cs="Helvetica"/>
          <w:sz w:val="36"/>
          <w:szCs w:val="36"/>
        </w:rPr>
      </w:pPr>
      <w:r>
        <w:rPr>
          <w:rFonts w:ascii="Helvetica" w:hAnsi="Helvetica"/>
          <w:sz w:val="34"/>
          <w:szCs w:val="34"/>
        </w:rPr>
        <w:t>I h</w:t>
      </w:r>
      <w:r w:rsidRPr="00D76A4C">
        <w:rPr>
          <w:rFonts w:ascii="Helvetica" w:hAnsi="Helvetica"/>
          <w:sz w:val="34"/>
          <w:szCs w:val="34"/>
        </w:rPr>
        <w:t>ø</w:t>
      </w:r>
      <w:r>
        <w:rPr>
          <w:rFonts w:ascii="Helvetica" w:hAnsi="Helvetica"/>
          <w:sz w:val="34"/>
          <w:szCs w:val="34"/>
        </w:rPr>
        <w:t>ringsutkastet fra KUD, som Lotteri- og stiftelsestilsynet viser til i sine avslag, fremkommer det f</w:t>
      </w:r>
      <w:r w:rsidRPr="00D76A4C">
        <w:rPr>
          <w:rFonts w:ascii="Helvetica" w:hAnsi="Helvetica"/>
          <w:sz w:val="34"/>
          <w:szCs w:val="34"/>
        </w:rPr>
        <w:t>ø</w:t>
      </w:r>
      <w:r>
        <w:rPr>
          <w:rFonts w:ascii="Helvetica" w:hAnsi="Helvetica"/>
          <w:sz w:val="34"/>
          <w:szCs w:val="34"/>
          <w:lang w:val="nl-NL"/>
        </w:rPr>
        <w:t>lgende:</w:t>
      </w:r>
    </w:p>
    <w:p w14:paraId="6D411521" w14:textId="3A8A0C52"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lang w:val="fr-FR"/>
        </w:rPr>
        <w:t>«</w:t>
      </w:r>
      <w:r>
        <w:rPr>
          <w:rFonts w:ascii="Helvetica" w:hAnsi="Helvetica"/>
          <w:sz w:val="34"/>
          <w:szCs w:val="34"/>
        </w:rPr>
        <w:t xml:space="preserve"> </w:t>
      </w:r>
      <w:r>
        <w:rPr>
          <w:rFonts w:ascii="Helvetica" w:hAnsi="Helvetica"/>
          <w:i/>
          <w:iCs/>
          <w:sz w:val="34"/>
          <w:szCs w:val="34"/>
        </w:rPr>
        <w:t>Ordningen skal fortsatt v</w:t>
      </w:r>
      <w:r w:rsidRPr="00D76A4C">
        <w:rPr>
          <w:rFonts w:ascii="Helvetica" w:hAnsi="Helvetica"/>
          <w:i/>
          <w:iCs/>
          <w:sz w:val="34"/>
          <w:szCs w:val="34"/>
        </w:rPr>
        <w:t>æ</w:t>
      </w:r>
      <w:r>
        <w:rPr>
          <w:rFonts w:ascii="Helvetica" w:hAnsi="Helvetica"/>
          <w:i/>
          <w:iCs/>
          <w:sz w:val="34"/>
          <w:szCs w:val="34"/>
        </w:rPr>
        <w:t>re enkel å benytte. Midlene skal brukes til den delen av virksomheten som faller innenfor ordningen og som har v</w:t>
      </w:r>
      <w:r w:rsidRPr="00D76A4C">
        <w:rPr>
          <w:rFonts w:ascii="Helvetica" w:hAnsi="Helvetica"/>
          <w:i/>
          <w:iCs/>
          <w:sz w:val="34"/>
          <w:szCs w:val="34"/>
        </w:rPr>
        <w:t>æ</w:t>
      </w:r>
      <w:r>
        <w:rPr>
          <w:rFonts w:ascii="Helvetica" w:hAnsi="Helvetica"/>
          <w:i/>
          <w:iCs/>
          <w:sz w:val="34"/>
          <w:szCs w:val="34"/>
        </w:rPr>
        <w:t>rt grunnlag for tildelingen av kompensasjon</w:t>
      </w:r>
      <w:r>
        <w:rPr>
          <w:rFonts w:ascii="Helvetica" w:hAnsi="Helvetica"/>
          <w:sz w:val="34"/>
          <w:szCs w:val="34"/>
        </w:rPr>
        <w:t xml:space="preserve">». </w:t>
      </w:r>
    </w:p>
    <w:p w14:paraId="74D479B6"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Denne setningen er vesentlig. Den kan tolkes til en intensjon om at de som tidligere har vært godkjent av Frivillighetsregisteret, og har vært tildelt, fortsatt skal ha kompensasjon.</w:t>
      </w:r>
    </w:p>
    <w:p w14:paraId="164E3C85" w14:textId="77777777" w:rsidR="002D3DCE" w:rsidRDefault="002D3DCE">
      <w:pPr>
        <w:pStyle w:val="Standard"/>
        <w:spacing w:before="0" w:line="240" w:lineRule="auto"/>
        <w:rPr>
          <w:rFonts w:ascii="Helvetica" w:eastAsia="Helvetica" w:hAnsi="Helvetica" w:cs="Helvetica"/>
          <w:sz w:val="34"/>
          <w:szCs w:val="34"/>
        </w:rPr>
      </w:pPr>
    </w:p>
    <w:p w14:paraId="52748877"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lang w:val="en-US"/>
        </w:rPr>
        <w:lastRenderedPageBreak/>
        <w:t xml:space="preserve">I </w:t>
      </w:r>
      <w:r>
        <w:rPr>
          <w:rFonts w:ascii="Helvetica" w:hAnsi="Helvetica"/>
          <w:sz w:val="34"/>
          <w:szCs w:val="34"/>
        </w:rPr>
        <w:t>regjeringens frivillighetserkl</w:t>
      </w:r>
      <w:r w:rsidRPr="00D76A4C">
        <w:rPr>
          <w:rFonts w:ascii="Helvetica" w:hAnsi="Helvetica"/>
          <w:sz w:val="34"/>
          <w:szCs w:val="34"/>
        </w:rPr>
        <w:t>æ</w:t>
      </w:r>
      <w:r>
        <w:rPr>
          <w:rFonts w:ascii="Helvetica" w:hAnsi="Helvetica"/>
          <w:sz w:val="34"/>
          <w:szCs w:val="34"/>
        </w:rPr>
        <w:t>ring heter det at de vil m</w:t>
      </w:r>
      <w:r w:rsidRPr="00D76A4C">
        <w:rPr>
          <w:rFonts w:ascii="Helvetica" w:hAnsi="Helvetica"/>
          <w:sz w:val="34"/>
          <w:szCs w:val="34"/>
        </w:rPr>
        <w:t>ø</w:t>
      </w:r>
      <w:r>
        <w:rPr>
          <w:rFonts w:ascii="Helvetica" w:hAnsi="Helvetica"/>
          <w:sz w:val="34"/>
          <w:szCs w:val="34"/>
        </w:rPr>
        <w:t>te frivilligheten med mest mulig ensartet praksis, holdninger og begreper. Videre oppgir regjeringen at m</w:t>
      </w:r>
      <w:r w:rsidRPr="00D76A4C">
        <w:rPr>
          <w:rFonts w:ascii="Helvetica" w:hAnsi="Helvetica"/>
          <w:sz w:val="34"/>
          <w:szCs w:val="34"/>
        </w:rPr>
        <w:t>å</w:t>
      </w:r>
      <w:r>
        <w:rPr>
          <w:rFonts w:ascii="Helvetica" w:hAnsi="Helvetica"/>
          <w:sz w:val="34"/>
          <w:szCs w:val="34"/>
        </w:rPr>
        <w:t>lgruppen for ordningen er frivillige organisasjoner som innfrir vilk</w:t>
      </w:r>
      <w:r w:rsidRPr="00D76A4C">
        <w:rPr>
          <w:rFonts w:ascii="Helvetica" w:hAnsi="Helvetica"/>
          <w:sz w:val="34"/>
          <w:szCs w:val="34"/>
        </w:rPr>
        <w:t>å</w:t>
      </w:r>
      <w:r>
        <w:rPr>
          <w:rFonts w:ascii="Helvetica" w:hAnsi="Helvetica"/>
          <w:sz w:val="34"/>
          <w:szCs w:val="34"/>
        </w:rPr>
        <w:t xml:space="preserve">rene for registrering i Frivillighetsregisteret. </w:t>
      </w:r>
    </w:p>
    <w:p w14:paraId="5BA42860"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Slik Lottstift har tolket forskriften og praktisert ordningen siden 2019 er dette ikke tilfelle.</w:t>
      </w:r>
    </w:p>
    <w:p w14:paraId="43ADE156" w14:textId="77777777" w:rsidR="002D3DCE" w:rsidRDefault="002D3DCE">
      <w:pPr>
        <w:pStyle w:val="Standard"/>
        <w:spacing w:before="0" w:line="240" w:lineRule="auto"/>
        <w:rPr>
          <w:rFonts w:ascii="Helvetica" w:eastAsia="Helvetica" w:hAnsi="Helvetica" w:cs="Helvetica"/>
          <w:sz w:val="34"/>
          <w:szCs w:val="34"/>
        </w:rPr>
      </w:pPr>
    </w:p>
    <w:p w14:paraId="00AA80C1"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shd w:val="clear" w:color="auto" w:fill="FEFFFE"/>
        </w:rPr>
        <w:t>KUD</w:t>
      </w:r>
      <w:r>
        <w:rPr>
          <w:rFonts w:ascii="Helvetica" w:hAnsi="Helvetica"/>
          <w:sz w:val="34"/>
          <w:szCs w:val="34"/>
        </w:rPr>
        <w:t xml:space="preserve"> opplyser at de har gjort flere justeringer for å gj</w:t>
      </w:r>
      <w:r w:rsidRPr="00D76A4C">
        <w:rPr>
          <w:rFonts w:ascii="Helvetica" w:hAnsi="Helvetica"/>
          <w:sz w:val="34"/>
          <w:szCs w:val="34"/>
        </w:rPr>
        <w:t>ø</w:t>
      </w:r>
      <w:r>
        <w:rPr>
          <w:rFonts w:ascii="Helvetica" w:hAnsi="Helvetica"/>
          <w:sz w:val="34"/>
          <w:szCs w:val="34"/>
        </w:rPr>
        <w:t>re ordningen enklere for organisasjonene, samtidig som endringene skal sikre at midlene g</w:t>
      </w:r>
      <w:r w:rsidRPr="00D76A4C">
        <w:rPr>
          <w:rFonts w:ascii="Helvetica" w:hAnsi="Helvetica"/>
          <w:sz w:val="34"/>
          <w:szCs w:val="34"/>
        </w:rPr>
        <w:t>å</w:t>
      </w:r>
      <w:r>
        <w:rPr>
          <w:rFonts w:ascii="Helvetica" w:hAnsi="Helvetica"/>
          <w:sz w:val="34"/>
          <w:szCs w:val="34"/>
        </w:rPr>
        <w:t xml:space="preserve">r til lag og foreninger med frivillig aktivitet. Endringene skal blant annet bidra til at små organisasjoner samlet sett vil få litt mer midler gjennom ordningen. </w:t>
      </w:r>
    </w:p>
    <w:p w14:paraId="281A1DCB"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 xml:space="preserve">Dette er ikke tilfelle i praksis. </w:t>
      </w:r>
    </w:p>
    <w:p w14:paraId="0CF5B8A3" w14:textId="77777777" w:rsidR="002D3DCE" w:rsidRDefault="002D3DCE">
      <w:pPr>
        <w:pStyle w:val="Standard"/>
        <w:spacing w:before="0" w:line="240" w:lineRule="auto"/>
        <w:rPr>
          <w:rFonts w:ascii="Helvetica" w:eastAsia="Helvetica" w:hAnsi="Helvetica" w:cs="Helvetica"/>
          <w:sz w:val="34"/>
          <w:szCs w:val="34"/>
        </w:rPr>
      </w:pPr>
    </w:p>
    <w:p w14:paraId="49B8F38F" w14:textId="341C9772" w:rsidR="002D3DCE" w:rsidRDefault="006819FD">
      <w:pPr>
        <w:pStyle w:val="Standard"/>
        <w:spacing w:before="0" w:line="240" w:lineRule="auto"/>
        <w:rPr>
          <w:rFonts w:ascii="Times New Roman" w:eastAsia="Times New Roman" w:hAnsi="Times New Roman" w:cs="Times New Roman"/>
          <w:sz w:val="36"/>
          <w:szCs w:val="36"/>
        </w:rPr>
      </w:pPr>
      <w:r>
        <w:rPr>
          <w:rFonts w:ascii="Helvetica" w:hAnsi="Helvetica"/>
          <w:sz w:val="34"/>
          <w:szCs w:val="34"/>
        </w:rPr>
        <w:t xml:space="preserve">Lottstift har som nevnt valgt å tolke alle båtforeninger ut av frivilligheten ved å definere dem som en «lukket krets som gir privatøkonomiske fordeler». </w:t>
      </w:r>
      <w:r>
        <w:rPr>
          <w:rFonts w:ascii="Helvetica" w:hAnsi="Helvetica"/>
          <w:sz w:val="34"/>
          <w:szCs w:val="34"/>
          <w:shd w:val="clear" w:color="auto" w:fill="FEFFFE"/>
        </w:rPr>
        <w:t>F</w:t>
      </w:r>
      <w:r>
        <w:rPr>
          <w:rFonts w:ascii="Helvetica" w:hAnsi="Helvetica"/>
          <w:sz w:val="34"/>
          <w:szCs w:val="34"/>
        </w:rPr>
        <w:t>akta er at b</w:t>
      </w:r>
      <w:r w:rsidRPr="00D76A4C">
        <w:rPr>
          <w:rFonts w:ascii="Helvetica" w:hAnsi="Helvetica"/>
          <w:sz w:val="34"/>
          <w:szCs w:val="34"/>
        </w:rPr>
        <w:t>å</w:t>
      </w:r>
      <w:r>
        <w:rPr>
          <w:rFonts w:ascii="Helvetica" w:hAnsi="Helvetica"/>
          <w:sz w:val="34"/>
          <w:szCs w:val="34"/>
        </w:rPr>
        <w:t xml:space="preserve">tplasser ikke er private i de aktuelle foreningene, som bevislig </w:t>
      </w:r>
      <w:r w:rsidRPr="00D76A4C">
        <w:rPr>
          <w:rFonts w:ascii="Helvetica" w:hAnsi="Helvetica"/>
          <w:sz w:val="34"/>
          <w:szCs w:val="34"/>
          <w:u w:val="single"/>
        </w:rPr>
        <w:t>ikke</w:t>
      </w:r>
      <w:r>
        <w:rPr>
          <w:rFonts w:ascii="Helvetica" w:hAnsi="Helvetica"/>
          <w:sz w:val="34"/>
          <w:szCs w:val="34"/>
        </w:rPr>
        <w:t xml:space="preserve"> er «lukkede». Medlemskapet gir bare begrenset bruksrett, til forskjell fra b</w:t>
      </w:r>
      <w:r w:rsidRPr="00D76A4C">
        <w:rPr>
          <w:rFonts w:ascii="Helvetica" w:hAnsi="Helvetica"/>
          <w:sz w:val="34"/>
          <w:szCs w:val="34"/>
        </w:rPr>
        <w:t>å</w:t>
      </w:r>
      <w:r>
        <w:rPr>
          <w:rFonts w:ascii="Helvetica" w:hAnsi="Helvetica"/>
          <w:sz w:val="34"/>
          <w:szCs w:val="34"/>
        </w:rPr>
        <w:t>tforeninger med driftsformer hvor medlemmer har kj</w:t>
      </w:r>
      <w:r w:rsidRPr="00D76A4C">
        <w:rPr>
          <w:rFonts w:ascii="Helvetica" w:hAnsi="Helvetica"/>
          <w:sz w:val="34"/>
          <w:szCs w:val="34"/>
        </w:rPr>
        <w:t>ø</w:t>
      </w:r>
      <w:r>
        <w:rPr>
          <w:rFonts w:ascii="Helvetica" w:hAnsi="Helvetica"/>
          <w:sz w:val="34"/>
          <w:szCs w:val="34"/>
        </w:rPr>
        <w:t>pt og eier sine b</w:t>
      </w:r>
      <w:r w:rsidRPr="00D76A4C">
        <w:rPr>
          <w:rFonts w:ascii="Helvetica" w:hAnsi="Helvetica"/>
          <w:sz w:val="34"/>
          <w:szCs w:val="34"/>
        </w:rPr>
        <w:t>å</w:t>
      </w:r>
      <w:r>
        <w:rPr>
          <w:rFonts w:ascii="Helvetica" w:hAnsi="Helvetica"/>
          <w:sz w:val="34"/>
          <w:szCs w:val="34"/>
        </w:rPr>
        <w:t xml:space="preserve">tplasser. </w:t>
      </w:r>
      <w:r>
        <w:rPr>
          <w:rFonts w:ascii="Helvetica" w:hAnsi="Helvetica"/>
          <w:sz w:val="36"/>
          <w:szCs w:val="36"/>
          <w:shd w:val="clear" w:color="auto" w:fill="FEFFFE"/>
        </w:rPr>
        <w:t>T</w:t>
      </w:r>
      <w:r>
        <w:rPr>
          <w:rFonts w:ascii="Helvetica" w:hAnsi="Helvetica"/>
          <w:sz w:val="34"/>
          <w:szCs w:val="34"/>
        </w:rPr>
        <w:t>olkningen Lottstift har lagt til grunn er i strid med det som fremkommer i h</w:t>
      </w:r>
      <w:r w:rsidRPr="00D76A4C">
        <w:rPr>
          <w:rFonts w:ascii="Helvetica" w:hAnsi="Helvetica"/>
          <w:sz w:val="34"/>
          <w:szCs w:val="34"/>
        </w:rPr>
        <w:t>ø</w:t>
      </w:r>
      <w:r>
        <w:rPr>
          <w:rFonts w:ascii="Helvetica" w:hAnsi="Helvetica"/>
          <w:sz w:val="34"/>
          <w:szCs w:val="34"/>
        </w:rPr>
        <w:t>ringsutkastet og regjeringens frivillighetserklæring. Lottstifts tolkning</w:t>
      </w:r>
      <w:r>
        <w:rPr>
          <w:rFonts w:ascii="Helvetica" w:hAnsi="Helvetica"/>
          <w:b/>
          <w:bCs/>
          <w:sz w:val="34"/>
          <w:szCs w:val="34"/>
        </w:rPr>
        <w:t xml:space="preserve"> </w:t>
      </w:r>
      <w:r>
        <w:rPr>
          <w:rFonts w:ascii="Helvetica" w:hAnsi="Helvetica"/>
          <w:sz w:val="34"/>
          <w:szCs w:val="34"/>
        </w:rPr>
        <w:t>inneb</w:t>
      </w:r>
      <w:r w:rsidRPr="00D76A4C">
        <w:rPr>
          <w:rFonts w:ascii="Helvetica" w:hAnsi="Helvetica"/>
          <w:sz w:val="34"/>
          <w:szCs w:val="34"/>
        </w:rPr>
        <w:t>æ</w:t>
      </w:r>
      <w:r>
        <w:rPr>
          <w:rFonts w:ascii="Helvetica" w:hAnsi="Helvetica"/>
          <w:sz w:val="34"/>
          <w:szCs w:val="34"/>
        </w:rPr>
        <w:t>rer i tillegg en klar forskjellsbehandling i forhold til sammenlignbare foreninger organisert i Norges Jeger- og Fiskerforbund, Norges Automobil Forbund og Det frivillige skyttervesen for å nevne noen.</w:t>
      </w:r>
      <w:r>
        <w:rPr>
          <w:rFonts w:ascii="Times New Roman" w:hAnsi="Times New Roman"/>
          <w:sz w:val="36"/>
          <w:szCs w:val="36"/>
        </w:rPr>
        <w:t xml:space="preserve"> </w:t>
      </w:r>
      <w:r>
        <w:rPr>
          <w:rFonts w:ascii="Helvetica" w:hAnsi="Helvetica"/>
          <w:sz w:val="34"/>
          <w:szCs w:val="34"/>
        </w:rPr>
        <w:t xml:space="preserve">I tillegg har Kongelig Norsk Båtforbund (KNBF) i 2021 fått innvilget søknader for sine foreninger. Det er ingen prinsipielle forskjeller på økonomiske forhold relatert til en båtplass enten båtforeningen tilhører KNBF eller ikke. Det er heller ingen </w:t>
      </w:r>
      <w:r>
        <w:rPr>
          <w:rFonts w:ascii="Helvetica" w:hAnsi="Helvetica"/>
          <w:sz w:val="34"/>
          <w:szCs w:val="34"/>
          <w:lang w:val="fr-FR"/>
        </w:rPr>
        <w:t>«</w:t>
      </w:r>
      <w:r>
        <w:rPr>
          <w:rFonts w:ascii="Helvetica" w:hAnsi="Helvetica"/>
          <w:sz w:val="34"/>
          <w:szCs w:val="34"/>
        </w:rPr>
        <w:t>privat</w:t>
      </w:r>
      <w:r w:rsidRPr="00D76A4C">
        <w:rPr>
          <w:rFonts w:ascii="Helvetica" w:hAnsi="Helvetica"/>
          <w:sz w:val="34"/>
          <w:szCs w:val="34"/>
        </w:rPr>
        <w:t>ø</w:t>
      </w:r>
      <w:r>
        <w:rPr>
          <w:rFonts w:ascii="Helvetica" w:hAnsi="Helvetica"/>
          <w:sz w:val="34"/>
          <w:szCs w:val="34"/>
        </w:rPr>
        <w:t>konomiske</w:t>
      </w:r>
      <w:r>
        <w:rPr>
          <w:rFonts w:ascii="Helvetica" w:hAnsi="Helvetica"/>
          <w:sz w:val="34"/>
          <w:szCs w:val="34"/>
          <w:lang w:val="it-IT"/>
        </w:rPr>
        <w:t xml:space="preserve">» </w:t>
      </w:r>
      <w:r>
        <w:rPr>
          <w:rFonts w:ascii="Helvetica" w:hAnsi="Helvetica"/>
          <w:sz w:val="34"/>
          <w:szCs w:val="34"/>
        </w:rPr>
        <w:t xml:space="preserve">forskjeller når det gjelder drift av en båthavn </w:t>
      </w:r>
      <w:r>
        <w:rPr>
          <w:rFonts w:ascii="Helvetica" w:hAnsi="Helvetica"/>
          <w:sz w:val="34"/>
          <w:szCs w:val="34"/>
          <w:lang w:val="de-DE"/>
        </w:rPr>
        <w:t xml:space="preserve">enten </w:t>
      </w:r>
      <w:r>
        <w:rPr>
          <w:rFonts w:ascii="Helvetica" w:hAnsi="Helvetica"/>
          <w:sz w:val="34"/>
          <w:szCs w:val="34"/>
        </w:rPr>
        <w:t>brukeren</w:t>
      </w:r>
      <w:r w:rsidRPr="00D76A4C">
        <w:rPr>
          <w:rFonts w:ascii="Helvetica" w:hAnsi="Helvetica"/>
          <w:sz w:val="34"/>
          <w:szCs w:val="34"/>
        </w:rPr>
        <w:t xml:space="preserve"> er </w:t>
      </w:r>
      <w:r>
        <w:rPr>
          <w:rFonts w:ascii="Helvetica" w:hAnsi="Helvetica"/>
          <w:sz w:val="34"/>
          <w:szCs w:val="34"/>
        </w:rPr>
        <w:t xml:space="preserve">en seilforening tilknyttet Norges </w:t>
      </w:r>
      <w:r>
        <w:rPr>
          <w:rFonts w:ascii="Helvetica" w:hAnsi="Helvetica"/>
          <w:sz w:val="34"/>
          <w:szCs w:val="34"/>
        </w:rPr>
        <w:lastRenderedPageBreak/>
        <w:t>Idrettsforbund eller ikke. Det er normalt ut</w:t>
      </w:r>
      <w:r w:rsidRPr="00D76A4C">
        <w:rPr>
          <w:rFonts w:ascii="Helvetica" w:hAnsi="Helvetica"/>
          <w:sz w:val="34"/>
          <w:szCs w:val="34"/>
        </w:rPr>
        <w:t>ø</w:t>
      </w:r>
      <w:r>
        <w:rPr>
          <w:rFonts w:ascii="Helvetica" w:hAnsi="Helvetica"/>
          <w:sz w:val="34"/>
          <w:szCs w:val="34"/>
        </w:rPr>
        <w:t xml:space="preserve">veren som bekoster utstyret til sin fritidsaktivitet, deltar på dugnader og betaler sin </w:t>
      </w:r>
      <w:r w:rsidR="007E3C0C">
        <w:rPr>
          <w:rFonts w:ascii="Helvetica" w:hAnsi="Helvetica"/>
          <w:sz w:val="34"/>
          <w:szCs w:val="34"/>
        </w:rPr>
        <w:t>medlemskontingent</w:t>
      </w:r>
      <w:r>
        <w:rPr>
          <w:rFonts w:ascii="Helvetica" w:hAnsi="Helvetica"/>
          <w:sz w:val="34"/>
          <w:szCs w:val="34"/>
        </w:rPr>
        <w:t xml:space="preserve"> til en forening for å få tilgang til anlegget hvor aktiviteten ut</w:t>
      </w:r>
      <w:r w:rsidRPr="00D76A4C">
        <w:rPr>
          <w:rFonts w:ascii="Helvetica" w:hAnsi="Helvetica"/>
          <w:sz w:val="34"/>
          <w:szCs w:val="34"/>
        </w:rPr>
        <w:t>ø</w:t>
      </w:r>
      <w:r>
        <w:rPr>
          <w:rFonts w:ascii="Helvetica" w:hAnsi="Helvetica"/>
          <w:sz w:val="34"/>
          <w:szCs w:val="34"/>
        </w:rPr>
        <w:t>ves. Enten det er et idrettsanlegg, en skytebane, en bane for motorsport eller en b</w:t>
      </w:r>
      <w:r w:rsidRPr="00D76A4C">
        <w:rPr>
          <w:rFonts w:ascii="Helvetica" w:hAnsi="Helvetica"/>
          <w:sz w:val="34"/>
          <w:szCs w:val="34"/>
        </w:rPr>
        <w:t>å</w:t>
      </w:r>
      <w:r>
        <w:rPr>
          <w:rFonts w:ascii="Helvetica" w:hAnsi="Helvetica"/>
          <w:sz w:val="34"/>
          <w:szCs w:val="34"/>
        </w:rPr>
        <w:t>thavn. Og hva med medlemmer i skytterlag som får kjøpe ammunisjon av laget uten å betale moms? Og medlemmer av Den Norske Turistforening som betaler langt mindre enn ikke - medlemmer for å overnatte på hyttene. Er ikke dette «privatøkonomiske fordeler»?</w:t>
      </w:r>
    </w:p>
    <w:p w14:paraId="576488D5" w14:textId="77777777" w:rsidR="002D3DCE" w:rsidRDefault="002D3DCE">
      <w:pPr>
        <w:pStyle w:val="Standard"/>
        <w:spacing w:before="0" w:line="240" w:lineRule="auto"/>
        <w:rPr>
          <w:rFonts w:ascii="Helvetica" w:eastAsia="Helvetica" w:hAnsi="Helvetica" w:cs="Helvetica"/>
          <w:sz w:val="34"/>
          <w:szCs w:val="34"/>
        </w:rPr>
      </w:pPr>
    </w:p>
    <w:p w14:paraId="46E2274C" w14:textId="5D8D189F" w:rsidR="002D3DCE" w:rsidRPr="007E3C0C" w:rsidRDefault="006819FD">
      <w:pPr>
        <w:pStyle w:val="Standard"/>
        <w:spacing w:before="0" w:line="240" w:lineRule="auto"/>
        <w:rPr>
          <w:rFonts w:ascii="Helvetica" w:eastAsia="Helvetica" w:hAnsi="Helvetica" w:cs="Helvetica"/>
          <w:i/>
          <w:iCs/>
          <w:sz w:val="34"/>
          <w:szCs w:val="34"/>
          <w:shd w:val="clear" w:color="auto" w:fill="FEFFFE"/>
        </w:rPr>
      </w:pPr>
      <w:r>
        <w:rPr>
          <w:rFonts w:ascii="Helvetica" w:hAnsi="Helvetica"/>
          <w:sz w:val="34"/>
          <w:szCs w:val="34"/>
        </w:rPr>
        <w:t xml:space="preserve">I tillegg til å påpeke fakta ovenfor KUD og Lottstift, har OBU påvist </w:t>
      </w:r>
      <w:r>
        <w:rPr>
          <w:rFonts w:ascii="Helvetica" w:hAnsi="Helvetica"/>
          <w:sz w:val="34"/>
          <w:szCs w:val="34"/>
          <w:shd w:val="clear" w:color="auto" w:fill="FEFFFE"/>
        </w:rPr>
        <w:t>at Forvaltningsloven inneholder en rekke saksbehandlingsregler som har etiske aspekter, herunder grundighet i saksbehandling. Dette er såkalt ulovfestede forvaltningsrettslige prinsipper som setter normer for hvordan skjønn skal utøves. Etiske retningslinjer for statstjenesten p</w:t>
      </w:r>
      <w:r w:rsidRPr="00D76A4C">
        <w:rPr>
          <w:rFonts w:ascii="Helvetica" w:hAnsi="Helvetica"/>
          <w:sz w:val="34"/>
          <w:szCs w:val="34"/>
          <w:shd w:val="clear" w:color="auto" w:fill="FEFFFE"/>
        </w:rPr>
        <w:t>å</w:t>
      </w:r>
      <w:r>
        <w:rPr>
          <w:rFonts w:ascii="Helvetica" w:hAnsi="Helvetica"/>
          <w:sz w:val="34"/>
          <w:szCs w:val="34"/>
          <w:shd w:val="clear" w:color="auto" w:fill="FEFFFE"/>
        </w:rPr>
        <w:t>legger statsansatte å vurdere alle relevante hensyn, behandle like tilfeller likt, ikke ta utenforliggende eller vilk</w:t>
      </w:r>
      <w:r w:rsidRPr="00D76A4C">
        <w:rPr>
          <w:rFonts w:ascii="Helvetica" w:hAnsi="Helvetica"/>
          <w:sz w:val="34"/>
          <w:szCs w:val="34"/>
          <w:shd w:val="clear" w:color="auto" w:fill="FEFFFE"/>
        </w:rPr>
        <w:t>å</w:t>
      </w:r>
      <w:r>
        <w:rPr>
          <w:rFonts w:ascii="Helvetica" w:hAnsi="Helvetica"/>
          <w:sz w:val="34"/>
          <w:szCs w:val="34"/>
          <w:shd w:val="clear" w:color="auto" w:fill="FEFFFE"/>
        </w:rPr>
        <w:t>rlige hensyn og ikke fatte urimelige beslutninger. Kravet om likebehandling er nedfelt i Norges Grunnlov § 98 som sier f</w:t>
      </w:r>
      <w:r w:rsidRPr="00D76A4C">
        <w:rPr>
          <w:rFonts w:ascii="Helvetica" w:hAnsi="Helvetica"/>
          <w:sz w:val="34"/>
          <w:szCs w:val="34"/>
          <w:shd w:val="clear" w:color="auto" w:fill="FEFFFE"/>
        </w:rPr>
        <w:t>ø</w:t>
      </w:r>
      <w:r>
        <w:rPr>
          <w:rFonts w:ascii="Helvetica" w:hAnsi="Helvetica"/>
          <w:sz w:val="34"/>
          <w:szCs w:val="34"/>
          <w:shd w:val="clear" w:color="auto" w:fill="FEFFFE"/>
        </w:rPr>
        <w:t xml:space="preserve">lgende om usaklig forskjellsbehandling: </w:t>
      </w:r>
      <w:r w:rsidR="007E3C0C" w:rsidRPr="007E3C0C">
        <w:rPr>
          <w:rFonts w:ascii="Helvetica" w:hAnsi="Helvetica"/>
          <w:i/>
          <w:iCs/>
          <w:sz w:val="34"/>
          <w:szCs w:val="34"/>
          <w:shd w:val="clear" w:color="auto" w:fill="FEFFFE"/>
          <w:lang w:val="fr-FR"/>
        </w:rPr>
        <w:t>«</w:t>
      </w:r>
      <w:r w:rsidR="007E3C0C" w:rsidRPr="007E3C0C">
        <w:rPr>
          <w:rFonts w:ascii="Helvetica" w:hAnsi="Helvetica"/>
          <w:i/>
          <w:iCs/>
          <w:sz w:val="34"/>
          <w:szCs w:val="34"/>
          <w:shd w:val="clear" w:color="auto" w:fill="FEFFFE"/>
        </w:rPr>
        <w:t>Alle</w:t>
      </w:r>
      <w:r w:rsidRPr="007E3C0C">
        <w:rPr>
          <w:rFonts w:ascii="Helvetica" w:hAnsi="Helvetica"/>
          <w:i/>
          <w:iCs/>
          <w:sz w:val="34"/>
          <w:szCs w:val="34"/>
          <w:shd w:val="clear" w:color="auto" w:fill="FEFFFE"/>
        </w:rPr>
        <w:t xml:space="preserve"> er like for lova. </w:t>
      </w:r>
      <w:proofErr w:type="spellStart"/>
      <w:r w:rsidRPr="007E3C0C">
        <w:rPr>
          <w:rFonts w:ascii="Helvetica" w:hAnsi="Helvetica"/>
          <w:i/>
          <w:iCs/>
          <w:sz w:val="34"/>
          <w:szCs w:val="34"/>
          <w:shd w:val="clear" w:color="auto" w:fill="FEFFFE"/>
        </w:rPr>
        <w:t>Ikkje</w:t>
      </w:r>
      <w:proofErr w:type="spellEnd"/>
      <w:r w:rsidRPr="007E3C0C">
        <w:rPr>
          <w:rFonts w:ascii="Helvetica" w:hAnsi="Helvetica"/>
          <w:i/>
          <w:iCs/>
          <w:sz w:val="34"/>
          <w:szCs w:val="34"/>
          <w:shd w:val="clear" w:color="auto" w:fill="FEFFFE"/>
        </w:rPr>
        <w:t xml:space="preserve"> </w:t>
      </w:r>
      <w:proofErr w:type="spellStart"/>
      <w:r w:rsidRPr="007E3C0C">
        <w:rPr>
          <w:rFonts w:ascii="Helvetica" w:hAnsi="Helvetica"/>
          <w:i/>
          <w:iCs/>
          <w:sz w:val="34"/>
          <w:szCs w:val="34"/>
          <w:shd w:val="clear" w:color="auto" w:fill="FEFFFE"/>
        </w:rPr>
        <w:t>noko</w:t>
      </w:r>
      <w:proofErr w:type="spellEnd"/>
      <w:r w:rsidRPr="007E3C0C">
        <w:rPr>
          <w:rFonts w:ascii="Helvetica" w:hAnsi="Helvetica"/>
          <w:i/>
          <w:iCs/>
          <w:sz w:val="34"/>
          <w:szCs w:val="34"/>
          <w:shd w:val="clear" w:color="auto" w:fill="FEFFFE"/>
        </w:rPr>
        <w:t xml:space="preserve"> menneske må </w:t>
      </w:r>
      <w:proofErr w:type="spellStart"/>
      <w:r w:rsidRPr="007E3C0C">
        <w:rPr>
          <w:rFonts w:ascii="Helvetica" w:hAnsi="Helvetica"/>
          <w:i/>
          <w:iCs/>
          <w:sz w:val="34"/>
          <w:szCs w:val="34"/>
          <w:shd w:val="clear" w:color="auto" w:fill="FEFFFE"/>
        </w:rPr>
        <w:t>utsetjast</w:t>
      </w:r>
      <w:proofErr w:type="spellEnd"/>
      <w:r w:rsidRPr="007E3C0C">
        <w:rPr>
          <w:rFonts w:ascii="Helvetica" w:hAnsi="Helvetica"/>
          <w:i/>
          <w:iCs/>
          <w:sz w:val="34"/>
          <w:szCs w:val="34"/>
          <w:shd w:val="clear" w:color="auto" w:fill="FEFFFE"/>
        </w:rPr>
        <w:t xml:space="preserve"> for </w:t>
      </w:r>
      <w:proofErr w:type="spellStart"/>
      <w:r w:rsidRPr="007E3C0C">
        <w:rPr>
          <w:rFonts w:ascii="Helvetica" w:hAnsi="Helvetica"/>
          <w:i/>
          <w:iCs/>
          <w:sz w:val="34"/>
          <w:szCs w:val="34"/>
          <w:shd w:val="clear" w:color="auto" w:fill="FEFFFE"/>
        </w:rPr>
        <w:t>usakleg</w:t>
      </w:r>
      <w:proofErr w:type="spellEnd"/>
      <w:r w:rsidRPr="007E3C0C">
        <w:rPr>
          <w:rFonts w:ascii="Helvetica" w:hAnsi="Helvetica"/>
          <w:i/>
          <w:iCs/>
          <w:sz w:val="34"/>
          <w:szCs w:val="34"/>
          <w:shd w:val="clear" w:color="auto" w:fill="FEFFFE"/>
        </w:rPr>
        <w:t xml:space="preserve"> eller </w:t>
      </w:r>
      <w:proofErr w:type="spellStart"/>
      <w:r w:rsidRPr="007E3C0C">
        <w:rPr>
          <w:rFonts w:ascii="Helvetica" w:hAnsi="Helvetica"/>
          <w:i/>
          <w:iCs/>
          <w:sz w:val="34"/>
          <w:szCs w:val="34"/>
          <w:shd w:val="clear" w:color="auto" w:fill="FEFFFE"/>
        </w:rPr>
        <w:t>mishøveleg</w:t>
      </w:r>
      <w:proofErr w:type="spellEnd"/>
      <w:r w:rsidRPr="007E3C0C">
        <w:rPr>
          <w:rFonts w:ascii="Helvetica" w:hAnsi="Helvetica"/>
          <w:i/>
          <w:iCs/>
          <w:sz w:val="34"/>
          <w:szCs w:val="34"/>
          <w:shd w:val="clear" w:color="auto" w:fill="FEFFFE"/>
        </w:rPr>
        <w:t xml:space="preserve"> forskjellsbehandling</w:t>
      </w:r>
      <w:r w:rsidRPr="007E3C0C">
        <w:rPr>
          <w:rFonts w:ascii="Helvetica" w:hAnsi="Helvetica"/>
          <w:i/>
          <w:iCs/>
          <w:sz w:val="34"/>
          <w:szCs w:val="34"/>
          <w:shd w:val="clear" w:color="auto" w:fill="FEFFFE"/>
          <w:lang w:val="it-IT"/>
        </w:rPr>
        <w:t>»</w:t>
      </w:r>
      <w:r w:rsidRPr="007E3C0C">
        <w:rPr>
          <w:rFonts w:ascii="Helvetica" w:hAnsi="Helvetica"/>
          <w:i/>
          <w:iCs/>
          <w:sz w:val="34"/>
          <w:szCs w:val="34"/>
          <w:shd w:val="clear" w:color="auto" w:fill="FEFFFE"/>
        </w:rPr>
        <w:t xml:space="preserve">. </w:t>
      </w:r>
    </w:p>
    <w:p w14:paraId="6D0A793B" w14:textId="77777777" w:rsidR="002D3DCE" w:rsidRDefault="006819FD">
      <w:pPr>
        <w:pStyle w:val="Standard"/>
        <w:spacing w:before="0" w:line="240" w:lineRule="auto"/>
        <w:rPr>
          <w:rFonts w:ascii="Helvetica" w:eastAsia="Helvetica" w:hAnsi="Helvetica" w:cs="Helvetica"/>
          <w:sz w:val="34"/>
          <w:szCs w:val="34"/>
          <w:shd w:val="clear" w:color="auto" w:fill="FEFFFE"/>
        </w:rPr>
      </w:pPr>
      <w:r>
        <w:rPr>
          <w:rFonts w:ascii="Helvetica" w:hAnsi="Helvetica"/>
          <w:sz w:val="34"/>
          <w:szCs w:val="34"/>
          <w:shd w:val="clear" w:color="auto" w:fill="FEFFFE"/>
        </w:rPr>
        <w:t>Prinsippet om likebehandling er ikke ivaretatt i denne saken.</w:t>
      </w:r>
    </w:p>
    <w:p w14:paraId="45D9B87B" w14:textId="77777777" w:rsidR="002D3DCE" w:rsidRDefault="002D3DCE">
      <w:pPr>
        <w:pStyle w:val="Standard"/>
        <w:spacing w:before="0" w:line="240" w:lineRule="auto"/>
        <w:rPr>
          <w:rFonts w:ascii="Helvetica" w:eastAsia="Helvetica" w:hAnsi="Helvetica" w:cs="Helvetica"/>
          <w:sz w:val="34"/>
          <w:szCs w:val="34"/>
          <w:shd w:val="clear" w:color="auto" w:fill="FEFFFE"/>
        </w:rPr>
      </w:pPr>
    </w:p>
    <w:p w14:paraId="4C871DD3" w14:textId="6F2BDC0C" w:rsidR="002D3DCE" w:rsidRDefault="006819FD">
      <w:pPr>
        <w:pStyle w:val="Standard"/>
        <w:spacing w:before="0" w:line="240" w:lineRule="auto"/>
        <w:rPr>
          <w:rFonts w:ascii="Helvetica" w:eastAsia="Helvetica" w:hAnsi="Helvetica" w:cs="Helvetica"/>
          <w:sz w:val="34"/>
          <w:szCs w:val="34"/>
          <w:shd w:val="clear" w:color="auto" w:fill="FEFFFE"/>
        </w:rPr>
      </w:pPr>
      <w:r>
        <w:rPr>
          <w:rFonts w:ascii="Helvetica" w:hAnsi="Helvetica"/>
          <w:sz w:val="34"/>
          <w:szCs w:val="34"/>
          <w:shd w:val="clear" w:color="auto" w:fill="FEFFFE"/>
        </w:rPr>
        <w:t>Saksbehandlingen i Lottstift, som medførte at alle båtforeninger ble definert som en «</w:t>
      </w:r>
      <w:r w:rsidRPr="00D76A4C">
        <w:rPr>
          <w:rFonts w:ascii="Helvetica" w:hAnsi="Helvetica"/>
          <w:sz w:val="34"/>
          <w:szCs w:val="34"/>
        </w:rPr>
        <w:t>lukket krets</w:t>
      </w:r>
      <w:r>
        <w:rPr>
          <w:rFonts w:ascii="Helvetica" w:hAnsi="Helvetica"/>
          <w:sz w:val="34"/>
          <w:szCs w:val="34"/>
        </w:rPr>
        <w:t> som gir b</w:t>
      </w:r>
      <w:r w:rsidRPr="00D76A4C">
        <w:rPr>
          <w:rFonts w:ascii="Helvetica" w:hAnsi="Helvetica"/>
          <w:sz w:val="34"/>
          <w:szCs w:val="34"/>
        </w:rPr>
        <w:t>å</w:t>
      </w:r>
      <w:r>
        <w:rPr>
          <w:rFonts w:ascii="Helvetica" w:hAnsi="Helvetica"/>
          <w:sz w:val="34"/>
          <w:szCs w:val="34"/>
        </w:rPr>
        <w:t>teiere privat</w:t>
      </w:r>
      <w:r w:rsidRPr="00D76A4C">
        <w:rPr>
          <w:rFonts w:ascii="Helvetica" w:hAnsi="Helvetica"/>
          <w:sz w:val="34"/>
          <w:szCs w:val="34"/>
        </w:rPr>
        <w:t>ø</w:t>
      </w:r>
      <w:r>
        <w:rPr>
          <w:rFonts w:ascii="Helvetica" w:hAnsi="Helvetica"/>
          <w:sz w:val="34"/>
          <w:szCs w:val="34"/>
        </w:rPr>
        <w:t>konomiske fordeler</w:t>
      </w:r>
      <w:r>
        <w:rPr>
          <w:rFonts w:ascii="Helvetica" w:hAnsi="Helvetica"/>
          <w:sz w:val="34"/>
          <w:szCs w:val="34"/>
          <w:lang w:val="it-IT"/>
        </w:rPr>
        <w:t>»</w:t>
      </w:r>
      <w:r>
        <w:rPr>
          <w:rFonts w:ascii="Helvetica" w:hAnsi="Helvetica"/>
          <w:sz w:val="34"/>
          <w:szCs w:val="34"/>
        </w:rPr>
        <w:t xml:space="preserve">, </w:t>
      </w:r>
      <w:r>
        <w:rPr>
          <w:rFonts w:ascii="Helvetica" w:hAnsi="Helvetica"/>
          <w:sz w:val="34"/>
          <w:szCs w:val="34"/>
          <w:shd w:val="clear" w:color="auto" w:fill="FEFFFE"/>
        </w:rPr>
        <w:t>er etter OBUs oppfatning lovstridig.</w:t>
      </w:r>
    </w:p>
    <w:p w14:paraId="76900B01" w14:textId="77777777" w:rsidR="002D3DCE" w:rsidRDefault="002D3DCE">
      <w:pPr>
        <w:pStyle w:val="Standard"/>
        <w:spacing w:before="0" w:line="240" w:lineRule="auto"/>
        <w:rPr>
          <w:rFonts w:ascii="Helvetica" w:eastAsia="Helvetica" w:hAnsi="Helvetica" w:cs="Helvetica"/>
          <w:sz w:val="34"/>
          <w:szCs w:val="34"/>
          <w:shd w:val="clear" w:color="auto" w:fill="FEFFFE"/>
        </w:rPr>
      </w:pPr>
    </w:p>
    <w:p w14:paraId="0F032006"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shd w:val="clear" w:color="auto" w:fill="FEFFFE"/>
        </w:rPr>
        <w:t xml:space="preserve">Tre ganger har OBU begjært innsyn i saksbehandlingen til KUD for om mulig finne en forklaring på Lottstift sin tolkning av forskriften. </w:t>
      </w:r>
      <w:r>
        <w:rPr>
          <w:rFonts w:ascii="Helvetica" w:hAnsi="Helvetica"/>
          <w:sz w:val="36"/>
          <w:szCs w:val="36"/>
        </w:rPr>
        <w:t>Innsyn er ikke gitt. I møte med KUD</w:t>
      </w:r>
      <w:r>
        <w:rPr>
          <w:rFonts w:ascii="Helvetica" w:hAnsi="Helvetica"/>
          <w:sz w:val="34"/>
          <w:szCs w:val="34"/>
        </w:rPr>
        <w:t xml:space="preserve"> kom det frem </w:t>
      </w:r>
      <w:r>
        <w:rPr>
          <w:rFonts w:ascii="Helvetica" w:hAnsi="Helvetica"/>
          <w:sz w:val="36"/>
          <w:szCs w:val="36"/>
        </w:rPr>
        <w:t xml:space="preserve">at det </w:t>
      </w:r>
      <w:r w:rsidRPr="00D76A4C">
        <w:rPr>
          <w:rFonts w:ascii="Helvetica" w:hAnsi="Helvetica"/>
          <w:sz w:val="36"/>
          <w:szCs w:val="36"/>
        </w:rPr>
        <w:t xml:space="preserve">ikke </w:t>
      </w:r>
      <w:r>
        <w:rPr>
          <w:rFonts w:ascii="Helvetica" w:hAnsi="Helvetica"/>
          <w:sz w:val="36"/>
          <w:szCs w:val="36"/>
        </w:rPr>
        <w:t xml:space="preserve">finnes noen referater fra høringsprosessen </w:t>
      </w:r>
      <w:r>
        <w:rPr>
          <w:rFonts w:ascii="Helvetica" w:hAnsi="Helvetica"/>
          <w:sz w:val="34"/>
          <w:szCs w:val="34"/>
        </w:rPr>
        <w:t xml:space="preserve">som </w:t>
      </w:r>
      <w:r>
        <w:rPr>
          <w:rFonts w:ascii="Helvetica" w:hAnsi="Helvetica"/>
          <w:sz w:val="34"/>
          <w:szCs w:val="34"/>
        </w:rPr>
        <w:lastRenderedPageBreak/>
        <w:t>kan gi oss et svar på hvem som st</w:t>
      </w:r>
      <w:r w:rsidRPr="00D76A4C">
        <w:rPr>
          <w:rFonts w:ascii="Helvetica" w:hAnsi="Helvetica"/>
          <w:sz w:val="34"/>
          <w:szCs w:val="34"/>
        </w:rPr>
        <w:t>å</w:t>
      </w:r>
      <w:r>
        <w:rPr>
          <w:rFonts w:ascii="Helvetica" w:hAnsi="Helvetica"/>
          <w:sz w:val="34"/>
          <w:szCs w:val="34"/>
        </w:rPr>
        <w:t xml:space="preserve">r bak </w:t>
      </w:r>
      <w:proofErr w:type="gramStart"/>
      <w:r>
        <w:rPr>
          <w:rFonts w:ascii="Helvetica" w:hAnsi="Helvetica"/>
          <w:sz w:val="34"/>
          <w:szCs w:val="34"/>
        </w:rPr>
        <w:t>den gjeldene</w:t>
      </w:r>
      <w:proofErr w:type="gramEnd"/>
      <w:r>
        <w:rPr>
          <w:rFonts w:ascii="Helvetica" w:hAnsi="Helvetica"/>
          <w:sz w:val="34"/>
          <w:szCs w:val="34"/>
        </w:rPr>
        <w:t xml:space="preserve"> tolkningen av forskriften og hva som er grunnlaget for den. KUD hevdet i tillegg at det var definert fra politisk hold at en båtplass er en privatøkonomisk interesse. </w:t>
      </w:r>
    </w:p>
    <w:p w14:paraId="05F046FF" w14:textId="77777777" w:rsidR="002D3DCE" w:rsidRDefault="002D3DCE">
      <w:pPr>
        <w:pStyle w:val="Standard"/>
        <w:spacing w:before="0" w:line="240" w:lineRule="auto"/>
        <w:rPr>
          <w:rFonts w:ascii="Helvetica" w:eastAsia="Helvetica" w:hAnsi="Helvetica" w:cs="Helvetica"/>
          <w:sz w:val="34"/>
          <w:szCs w:val="34"/>
        </w:rPr>
      </w:pPr>
    </w:p>
    <w:p w14:paraId="6DE05CAE" w14:textId="77777777" w:rsidR="002D3DCE" w:rsidRDefault="006819FD">
      <w:pPr>
        <w:pStyle w:val="Standard"/>
        <w:spacing w:before="0" w:line="240" w:lineRule="auto"/>
        <w:rPr>
          <w:rFonts w:ascii="Helvetica" w:eastAsia="Helvetica" w:hAnsi="Helvetica" w:cs="Helvetica"/>
          <w:sz w:val="34"/>
          <w:szCs w:val="34"/>
          <w:shd w:val="clear" w:color="auto" w:fill="FEFFFE"/>
        </w:rPr>
      </w:pPr>
      <w:r>
        <w:rPr>
          <w:rFonts w:ascii="Helvetica" w:hAnsi="Helvetica"/>
          <w:sz w:val="34"/>
          <w:szCs w:val="34"/>
        </w:rPr>
        <w:t xml:space="preserve">Mangel på referater er i seg selv sterkt kritikkverdig og lovstridig </w:t>
      </w:r>
      <w:proofErr w:type="spellStart"/>
      <w:r>
        <w:rPr>
          <w:rFonts w:ascii="Helvetica" w:hAnsi="Helvetica"/>
          <w:sz w:val="34"/>
          <w:szCs w:val="34"/>
        </w:rPr>
        <w:t>iht</w:t>
      </w:r>
      <w:proofErr w:type="spellEnd"/>
      <w:r>
        <w:rPr>
          <w:rFonts w:ascii="Helvetica" w:hAnsi="Helvetica"/>
          <w:sz w:val="34"/>
          <w:szCs w:val="34"/>
        </w:rPr>
        <w:t xml:space="preserve"> Forvaltningslovens krav til sporbarhet. </w:t>
      </w:r>
      <w:r>
        <w:rPr>
          <w:rFonts w:ascii="Helvetica" w:hAnsi="Helvetica"/>
          <w:sz w:val="34"/>
          <w:szCs w:val="34"/>
          <w:shd w:val="clear" w:color="auto" w:fill="FEFFFE"/>
        </w:rPr>
        <w:t>Forvaltningsloven fastsetter at saksbehandlingen er skriftlig ved at nye opplysninger og anf</w:t>
      </w:r>
      <w:r w:rsidRPr="00D76A4C">
        <w:rPr>
          <w:rFonts w:ascii="Helvetica" w:hAnsi="Helvetica"/>
          <w:sz w:val="34"/>
          <w:szCs w:val="34"/>
          <w:shd w:val="clear" w:color="auto" w:fill="FEFFFE"/>
        </w:rPr>
        <w:t>ø</w:t>
      </w:r>
      <w:r>
        <w:rPr>
          <w:rFonts w:ascii="Helvetica" w:hAnsi="Helvetica"/>
          <w:sz w:val="34"/>
          <w:szCs w:val="34"/>
          <w:shd w:val="clear" w:color="auto" w:fill="FEFFFE"/>
        </w:rPr>
        <w:t>rsler av betydning for saken som en part gir muntlig, skal nedtegnes eller protokolleres (§ 11 d). Den skriftlige saksbehandlingen gj</w:t>
      </w:r>
      <w:r w:rsidRPr="00D76A4C">
        <w:rPr>
          <w:rFonts w:ascii="Helvetica" w:hAnsi="Helvetica"/>
          <w:sz w:val="34"/>
          <w:szCs w:val="34"/>
          <w:shd w:val="clear" w:color="auto" w:fill="FEFFFE"/>
        </w:rPr>
        <w:t>ø</w:t>
      </w:r>
      <w:r>
        <w:rPr>
          <w:rFonts w:ascii="Helvetica" w:hAnsi="Helvetica"/>
          <w:sz w:val="34"/>
          <w:szCs w:val="34"/>
          <w:shd w:val="clear" w:color="auto" w:fill="FEFFFE"/>
        </w:rPr>
        <w:t>r at avgj</w:t>
      </w:r>
      <w:r w:rsidRPr="00D76A4C">
        <w:rPr>
          <w:rFonts w:ascii="Helvetica" w:hAnsi="Helvetica"/>
          <w:sz w:val="34"/>
          <w:szCs w:val="34"/>
          <w:shd w:val="clear" w:color="auto" w:fill="FEFFFE"/>
        </w:rPr>
        <w:t>ø</w:t>
      </w:r>
      <w:r>
        <w:rPr>
          <w:rFonts w:ascii="Helvetica" w:hAnsi="Helvetica"/>
          <w:sz w:val="34"/>
          <w:szCs w:val="34"/>
          <w:shd w:val="clear" w:color="auto" w:fill="FEFFFE"/>
        </w:rPr>
        <w:t>relser i offentlig forvaltning treffes f</w:t>
      </w:r>
      <w:r w:rsidRPr="00D76A4C">
        <w:rPr>
          <w:rFonts w:ascii="Helvetica" w:hAnsi="Helvetica"/>
          <w:sz w:val="34"/>
          <w:szCs w:val="34"/>
          <w:shd w:val="clear" w:color="auto" w:fill="FEFFFE"/>
        </w:rPr>
        <w:t>ø</w:t>
      </w:r>
      <w:r>
        <w:rPr>
          <w:rFonts w:ascii="Helvetica" w:hAnsi="Helvetica"/>
          <w:sz w:val="34"/>
          <w:szCs w:val="34"/>
          <w:shd w:val="clear" w:color="auto" w:fill="FEFFFE"/>
        </w:rPr>
        <w:t>rst og fremst på grunnlag av dokumenter og annet skriftlig materiale. Fremfor alt inneb</w:t>
      </w:r>
      <w:r w:rsidRPr="00D76A4C">
        <w:rPr>
          <w:rFonts w:ascii="Helvetica" w:hAnsi="Helvetica"/>
          <w:sz w:val="34"/>
          <w:szCs w:val="34"/>
          <w:shd w:val="clear" w:color="auto" w:fill="FEFFFE"/>
        </w:rPr>
        <w:t>æ</w:t>
      </w:r>
      <w:r>
        <w:rPr>
          <w:rFonts w:ascii="Helvetica" w:hAnsi="Helvetica"/>
          <w:sz w:val="34"/>
          <w:szCs w:val="34"/>
          <w:shd w:val="clear" w:color="auto" w:fill="FEFFFE"/>
        </w:rPr>
        <w:t>rer skriftlighet at saksbehandlingen blir dokumentert for ettertiden. Det er viktig for at avgj</w:t>
      </w:r>
      <w:r w:rsidRPr="00D76A4C">
        <w:rPr>
          <w:rFonts w:ascii="Helvetica" w:hAnsi="Helvetica"/>
          <w:sz w:val="34"/>
          <w:szCs w:val="34"/>
          <w:shd w:val="clear" w:color="auto" w:fill="FEFFFE"/>
        </w:rPr>
        <w:t>ø</w:t>
      </w:r>
      <w:r>
        <w:rPr>
          <w:rFonts w:ascii="Helvetica" w:hAnsi="Helvetica"/>
          <w:sz w:val="34"/>
          <w:szCs w:val="34"/>
          <w:shd w:val="clear" w:color="auto" w:fill="FEFFFE"/>
        </w:rPr>
        <w:t>relsen skal tjene som rettledning fremover i samsvar med sitt innhold, for at saksbehandlingen skal kunne utnyttes til veiledning i andre saker, og for kontroll med at saksbehandlingen har v</w:t>
      </w:r>
      <w:r w:rsidRPr="00D76A4C">
        <w:rPr>
          <w:rFonts w:ascii="Helvetica" w:hAnsi="Helvetica"/>
          <w:sz w:val="34"/>
          <w:szCs w:val="34"/>
          <w:shd w:val="clear" w:color="auto" w:fill="FEFFFE"/>
        </w:rPr>
        <w:t>æ</w:t>
      </w:r>
      <w:r>
        <w:rPr>
          <w:rFonts w:ascii="Helvetica" w:hAnsi="Helvetica"/>
          <w:sz w:val="34"/>
          <w:szCs w:val="34"/>
          <w:shd w:val="clear" w:color="auto" w:fill="FEFFFE"/>
        </w:rPr>
        <w:t xml:space="preserve">rt korrekt. </w:t>
      </w:r>
    </w:p>
    <w:p w14:paraId="53507A51"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shd w:val="clear" w:color="auto" w:fill="FEFFFE"/>
        </w:rPr>
        <w:t>KUD har brutt denne loven. De henviser til høringsnotatet og forskriften i svaret på vår begjæring om innsyn. H</w:t>
      </w:r>
      <w:r w:rsidRPr="00D76A4C">
        <w:rPr>
          <w:rFonts w:ascii="Helvetica" w:hAnsi="Helvetica"/>
          <w:sz w:val="34"/>
          <w:szCs w:val="34"/>
        </w:rPr>
        <w:t>ø</w:t>
      </w:r>
      <w:r>
        <w:rPr>
          <w:rFonts w:ascii="Helvetica" w:hAnsi="Helvetica"/>
          <w:sz w:val="34"/>
          <w:szCs w:val="34"/>
        </w:rPr>
        <w:t>ringsnotatet er en innstilling som gir et beslutningsgrunnlag i en forvaltningsprosess. H</w:t>
      </w:r>
      <w:r w:rsidRPr="00D76A4C">
        <w:rPr>
          <w:rFonts w:ascii="Helvetica" w:hAnsi="Helvetica"/>
          <w:sz w:val="34"/>
          <w:szCs w:val="34"/>
        </w:rPr>
        <w:t>ø</w:t>
      </w:r>
      <w:r>
        <w:rPr>
          <w:rFonts w:ascii="Helvetica" w:hAnsi="Helvetica"/>
          <w:sz w:val="34"/>
          <w:szCs w:val="34"/>
        </w:rPr>
        <w:t>ringsnotatet er s</w:t>
      </w:r>
      <w:r w:rsidRPr="00D76A4C">
        <w:rPr>
          <w:rFonts w:ascii="Helvetica" w:hAnsi="Helvetica"/>
          <w:sz w:val="34"/>
          <w:szCs w:val="34"/>
        </w:rPr>
        <w:t xml:space="preserve">åledes </w:t>
      </w:r>
      <w:r w:rsidRPr="00D76A4C">
        <w:rPr>
          <w:rFonts w:ascii="Helvetica" w:hAnsi="Helvetica"/>
          <w:sz w:val="34"/>
          <w:szCs w:val="34"/>
          <w:u w:val="single"/>
        </w:rPr>
        <w:t>ikke</w:t>
      </w:r>
      <w:r>
        <w:rPr>
          <w:rFonts w:ascii="Helvetica" w:hAnsi="Helvetica"/>
          <w:sz w:val="34"/>
          <w:szCs w:val="34"/>
        </w:rPr>
        <w:t xml:space="preserve"> et referat, og det er ingen deler av h</w:t>
      </w:r>
      <w:r w:rsidRPr="00D76A4C">
        <w:rPr>
          <w:rFonts w:ascii="Helvetica" w:hAnsi="Helvetica"/>
          <w:sz w:val="34"/>
          <w:szCs w:val="34"/>
        </w:rPr>
        <w:t>ø</w:t>
      </w:r>
      <w:r>
        <w:rPr>
          <w:rFonts w:ascii="Helvetica" w:hAnsi="Helvetica"/>
          <w:sz w:val="34"/>
          <w:szCs w:val="34"/>
        </w:rPr>
        <w:t>ringsnotatet som inneholder noe som kan tolkes som ett referat. Det forefinnes ingen referater som forklarer hvorfor h</w:t>
      </w:r>
      <w:r w:rsidRPr="00D76A4C">
        <w:rPr>
          <w:rFonts w:ascii="Helvetica" w:hAnsi="Helvetica"/>
          <w:sz w:val="34"/>
          <w:szCs w:val="34"/>
        </w:rPr>
        <w:t>ø</w:t>
      </w:r>
      <w:r>
        <w:rPr>
          <w:rFonts w:ascii="Helvetica" w:hAnsi="Helvetica"/>
          <w:sz w:val="34"/>
          <w:szCs w:val="34"/>
        </w:rPr>
        <w:t>ringssvar fra interesseorganisasjoner som OBU, KNBF og frittst</w:t>
      </w:r>
      <w:r w:rsidRPr="00D76A4C">
        <w:rPr>
          <w:rFonts w:ascii="Helvetica" w:hAnsi="Helvetica"/>
          <w:sz w:val="34"/>
          <w:szCs w:val="34"/>
        </w:rPr>
        <w:t>å</w:t>
      </w:r>
      <w:r>
        <w:rPr>
          <w:rFonts w:ascii="Helvetica" w:hAnsi="Helvetica"/>
          <w:sz w:val="34"/>
          <w:szCs w:val="34"/>
        </w:rPr>
        <w:t>ende b</w:t>
      </w:r>
      <w:r w:rsidRPr="00D76A4C">
        <w:rPr>
          <w:rFonts w:ascii="Helvetica" w:hAnsi="Helvetica"/>
          <w:sz w:val="34"/>
          <w:szCs w:val="34"/>
        </w:rPr>
        <w:t>å</w:t>
      </w:r>
      <w:r>
        <w:rPr>
          <w:rFonts w:ascii="Helvetica" w:hAnsi="Helvetica"/>
          <w:sz w:val="34"/>
          <w:szCs w:val="34"/>
        </w:rPr>
        <w:t>tforeninger er oversett i den videre prosessen.</w:t>
      </w:r>
    </w:p>
    <w:p w14:paraId="5171600C" w14:textId="77777777" w:rsidR="002D3DCE" w:rsidRDefault="002D3DCE">
      <w:pPr>
        <w:pStyle w:val="Standard"/>
        <w:spacing w:before="0" w:line="240" w:lineRule="auto"/>
        <w:rPr>
          <w:rFonts w:ascii="Helvetica" w:eastAsia="Helvetica" w:hAnsi="Helvetica" w:cs="Helvetica"/>
          <w:sz w:val="34"/>
          <w:szCs w:val="34"/>
        </w:rPr>
      </w:pPr>
    </w:p>
    <w:p w14:paraId="057E9869"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KUD viser også til at endringene ble gjort i samsvar med frivillig sektor, deriblant Frivillighet Norge, Norges idrettsforbund og olympiske og paralympiske komite og Landsr</w:t>
      </w:r>
      <w:r w:rsidRPr="00D76A4C">
        <w:rPr>
          <w:rFonts w:ascii="Helvetica" w:hAnsi="Helvetica"/>
          <w:sz w:val="34"/>
          <w:szCs w:val="34"/>
        </w:rPr>
        <w:t>å</w:t>
      </w:r>
      <w:r>
        <w:rPr>
          <w:rFonts w:ascii="Helvetica" w:hAnsi="Helvetica"/>
          <w:sz w:val="34"/>
          <w:szCs w:val="34"/>
        </w:rPr>
        <w:t xml:space="preserve">det for barne- og ungdomsorganisasjoner. OBU er ikke kjent med hva som ligger i begrepet </w:t>
      </w:r>
      <w:proofErr w:type="gramStart"/>
      <w:r>
        <w:rPr>
          <w:rFonts w:ascii="Helvetica" w:hAnsi="Helvetica"/>
          <w:sz w:val="34"/>
          <w:szCs w:val="34"/>
        </w:rPr>
        <w:t>« i</w:t>
      </w:r>
      <w:proofErr w:type="gramEnd"/>
      <w:r>
        <w:rPr>
          <w:rFonts w:ascii="Helvetica" w:hAnsi="Helvetica"/>
          <w:sz w:val="34"/>
          <w:szCs w:val="34"/>
        </w:rPr>
        <w:t xml:space="preserve"> samsvar med », men antar at de nevnte organisasjoner har gitt sitt samtykke til tolkningen? Det er verdt </w:t>
      </w:r>
      <w:r>
        <w:rPr>
          <w:rFonts w:ascii="Helvetica" w:hAnsi="Helvetica"/>
          <w:sz w:val="34"/>
          <w:szCs w:val="34"/>
        </w:rPr>
        <w:lastRenderedPageBreak/>
        <w:t>å merke seg at båtorganisasjonene var fraværende og deres innsigelser i høringsprosessen ble oversett. Det er over en million fritidsbåter i Norge. OBU finner det urimelig at høringsuttalelsene til en så stor gruppe innen frivilligheten blir oversett.</w:t>
      </w:r>
    </w:p>
    <w:p w14:paraId="64A9A4C5" w14:textId="77777777" w:rsidR="002D3DCE" w:rsidRDefault="002D3DCE">
      <w:pPr>
        <w:pStyle w:val="Standard"/>
        <w:spacing w:before="0" w:line="240" w:lineRule="auto"/>
        <w:rPr>
          <w:rFonts w:ascii="Helvetica" w:eastAsia="Helvetica" w:hAnsi="Helvetica" w:cs="Helvetica"/>
          <w:sz w:val="34"/>
          <w:szCs w:val="34"/>
        </w:rPr>
      </w:pPr>
    </w:p>
    <w:p w14:paraId="5B231559" w14:textId="39A14B4E"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Saksbehandling og mangel på referater inneb</w:t>
      </w:r>
      <w:r w:rsidRPr="00D76A4C">
        <w:rPr>
          <w:rFonts w:ascii="Helvetica" w:hAnsi="Helvetica"/>
          <w:sz w:val="34"/>
          <w:szCs w:val="34"/>
        </w:rPr>
        <w:t>æ</w:t>
      </w:r>
      <w:r>
        <w:rPr>
          <w:rFonts w:ascii="Helvetica" w:hAnsi="Helvetica"/>
          <w:sz w:val="34"/>
          <w:szCs w:val="34"/>
        </w:rPr>
        <w:t xml:space="preserve">rer at politikere, byråkrater, individer eller grupper kan </w:t>
      </w:r>
      <w:r>
        <w:rPr>
          <w:rFonts w:ascii="Helvetica" w:hAnsi="Helvetica"/>
          <w:sz w:val="34"/>
          <w:szCs w:val="34"/>
          <w:lang w:val="fr-FR"/>
        </w:rPr>
        <w:t>«</w:t>
      </w:r>
      <w:r>
        <w:rPr>
          <w:rFonts w:ascii="Helvetica" w:hAnsi="Helvetica"/>
          <w:sz w:val="34"/>
          <w:szCs w:val="34"/>
        </w:rPr>
        <w:t>velge bort</w:t>
      </w:r>
      <w:r>
        <w:rPr>
          <w:rFonts w:ascii="Helvetica" w:hAnsi="Helvetica"/>
          <w:sz w:val="34"/>
          <w:szCs w:val="34"/>
          <w:lang w:val="it-IT"/>
        </w:rPr>
        <w:t xml:space="preserve">» </w:t>
      </w:r>
      <w:r>
        <w:rPr>
          <w:rFonts w:ascii="Helvetica" w:hAnsi="Helvetica"/>
          <w:sz w:val="34"/>
          <w:szCs w:val="34"/>
        </w:rPr>
        <w:t>løsninger</w:t>
      </w:r>
      <w:r w:rsidRPr="00D76A4C">
        <w:rPr>
          <w:rFonts w:ascii="Helvetica" w:hAnsi="Helvetica"/>
          <w:sz w:val="34"/>
          <w:szCs w:val="34"/>
        </w:rPr>
        <w:t xml:space="preserve"> som ikke passer med deres syn</w:t>
      </w:r>
      <w:r>
        <w:rPr>
          <w:rFonts w:ascii="Helvetica" w:hAnsi="Helvetica"/>
          <w:sz w:val="34"/>
          <w:szCs w:val="34"/>
        </w:rPr>
        <w:t xml:space="preserve"> eller interesser. Offentligheten får ikke svar på hvilke politikere som står bak denne føringen, hva som var argumentene og rasjonale. Dette er politiske føringer som innebærer en «kortslutning» av demokratiske prosesser i tillegg til lovbrudd.</w:t>
      </w:r>
    </w:p>
    <w:p w14:paraId="6BF6D3DE" w14:textId="77777777" w:rsidR="002D3DCE" w:rsidRDefault="002D3DCE">
      <w:pPr>
        <w:pStyle w:val="Standard"/>
        <w:spacing w:before="0" w:line="240" w:lineRule="auto"/>
        <w:rPr>
          <w:rFonts w:ascii="Helvetica" w:eastAsia="Helvetica" w:hAnsi="Helvetica" w:cs="Helvetica"/>
          <w:sz w:val="34"/>
          <w:szCs w:val="34"/>
        </w:rPr>
      </w:pPr>
    </w:p>
    <w:p w14:paraId="772AD1FF"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OBU anmoder regjeringen om å ta nødvendige grep slik at gjeldene praksis endres, og at båtforeninger godkjent i Frivillighetsregisteret tilstås momskompensasjon med tilbakevirkende kraft fra 2019.</w:t>
      </w:r>
    </w:p>
    <w:p w14:paraId="40C728A2"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 xml:space="preserve"> </w:t>
      </w:r>
    </w:p>
    <w:p w14:paraId="336EB894" w14:textId="77777777" w:rsidR="002D3DCE" w:rsidRDefault="006819FD">
      <w:pPr>
        <w:pStyle w:val="Standard"/>
        <w:spacing w:before="0" w:line="240" w:lineRule="auto"/>
        <w:rPr>
          <w:rFonts w:ascii="Helvetica" w:eastAsia="Helvetica" w:hAnsi="Helvetica" w:cs="Helvetica"/>
          <w:sz w:val="34"/>
          <w:szCs w:val="34"/>
        </w:rPr>
      </w:pPr>
      <w:r>
        <w:rPr>
          <w:rFonts w:ascii="Helvetica" w:hAnsi="Helvetica"/>
          <w:sz w:val="34"/>
          <w:szCs w:val="34"/>
        </w:rPr>
        <w:t>Trond A. Larsen</w:t>
      </w:r>
    </w:p>
    <w:p w14:paraId="39ABC48E" w14:textId="7BD2CD38" w:rsidR="002D3DCE" w:rsidRDefault="006819FD">
      <w:pPr>
        <w:pStyle w:val="Standard"/>
        <w:spacing w:before="0" w:line="240" w:lineRule="auto"/>
        <w:rPr>
          <w:rFonts w:ascii="Helvetica" w:hAnsi="Helvetica"/>
          <w:sz w:val="34"/>
          <w:szCs w:val="34"/>
        </w:rPr>
      </w:pPr>
      <w:r>
        <w:rPr>
          <w:rFonts w:ascii="Helvetica" w:hAnsi="Helvetica"/>
          <w:sz w:val="34"/>
          <w:szCs w:val="34"/>
        </w:rPr>
        <w:t>Styreleder OBU (</w:t>
      </w:r>
      <w:proofErr w:type="spellStart"/>
      <w:r>
        <w:rPr>
          <w:rFonts w:ascii="Helvetica" w:hAnsi="Helvetica"/>
          <w:sz w:val="34"/>
          <w:szCs w:val="34"/>
        </w:rPr>
        <w:t>sign</w:t>
      </w:r>
      <w:proofErr w:type="spellEnd"/>
      <w:r>
        <w:rPr>
          <w:rFonts w:ascii="Helvetica" w:hAnsi="Helvetica"/>
          <w:sz w:val="34"/>
          <w:szCs w:val="34"/>
        </w:rPr>
        <w:t>)</w:t>
      </w:r>
    </w:p>
    <w:p w14:paraId="6117CE09" w14:textId="6948104D" w:rsidR="006C57A8" w:rsidRDefault="006C57A8">
      <w:pPr>
        <w:pStyle w:val="Standard"/>
        <w:spacing w:before="0" w:line="240" w:lineRule="auto"/>
        <w:rPr>
          <w:rFonts w:ascii="Helvetica" w:hAnsi="Helvetica"/>
          <w:sz w:val="34"/>
          <w:szCs w:val="34"/>
        </w:rPr>
      </w:pPr>
    </w:p>
    <w:p w14:paraId="0CA63C6F" w14:textId="6069155C" w:rsidR="006C57A8" w:rsidRDefault="00434113">
      <w:pPr>
        <w:pStyle w:val="Standard"/>
        <w:spacing w:before="0" w:line="240" w:lineRule="auto"/>
      </w:pPr>
      <w:r>
        <w:rPr>
          <w:rFonts w:ascii="Helvetica" w:hAnsi="Helvetica"/>
          <w:sz w:val="34"/>
          <w:szCs w:val="34"/>
        </w:rPr>
        <w:pict w14:anchorId="3A655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linje..." style="width:192pt;height:96pt">
            <v:imagedata r:id="rId6" o:title=""/>
            <o:lock v:ext="edit" ungrouping="t" rotation="t" cropping="t" verticies="t" text="t" grouping="t"/>
            <o:signatureline v:ext="edit" id="{AA8CDA19-CBDD-4699-B1E7-EC414B468F38}" provid="{00000000-0000-0000-0000-000000000000}" o:suggestedsigner="Trond Arvid Larsen" o:suggestedsigner2="Styreleder OBU:" issignatureline="t"/>
          </v:shape>
        </w:pict>
      </w:r>
    </w:p>
    <w:sectPr w:rsidR="006C57A8" w:rsidSect="00B41C64">
      <w:headerReference w:type="default" r:id="rId7"/>
      <w:footerReference w:type="default" r:id="rId8"/>
      <w:pgSz w:w="11906" w:h="16838"/>
      <w:pgMar w:top="1134" w:right="1134" w:bottom="1134" w:left="1134" w:header="102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A5A8" w14:textId="77777777" w:rsidR="006003A4" w:rsidRDefault="006003A4">
      <w:r>
        <w:separator/>
      </w:r>
    </w:p>
  </w:endnote>
  <w:endnote w:type="continuationSeparator" w:id="0">
    <w:p w14:paraId="1D9B930C" w14:textId="77777777" w:rsidR="006003A4" w:rsidRDefault="0060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2E6B" w14:textId="77777777" w:rsidR="00D43AA9" w:rsidRDefault="00D43AA9">
    <w:pPr>
      <w:pStyle w:val="Bunntekst"/>
      <w:rPr>
        <w:b/>
        <w:bCs/>
      </w:rPr>
    </w:pPr>
  </w:p>
  <w:p w14:paraId="0A52465E" w14:textId="77777777" w:rsidR="00D43AA9" w:rsidRDefault="00D43AA9">
    <w:pPr>
      <w:pStyle w:val="Bunntekst"/>
      <w:rPr>
        <w:b/>
        <w:bCs/>
      </w:rPr>
    </w:pPr>
  </w:p>
  <w:p w14:paraId="7F7B4F7D" w14:textId="71EADD1E" w:rsidR="007E3C0C" w:rsidRPr="00434113" w:rsidRDefault="007E3C0C">
    <w:pPr>
      <w:pStyle w:val="Bunntekst"/>
      <w:rPr>
        <w:lang w:val="nb-NO"/>
      </w:rPr>
    </w:pPr>
    <w:r w:rsidRPr="00434113">
      <w:rPr>
        <w:b/>
        <w:bCs/>
        <w:lang w:val="nb-NO"/>
      </w:rPr>
      <w:t>Leder:</w:t>
    </w:r>
    <w:r w:rsidRPr="00434113">
      <w:rPr>
        <w:lang w:val="nb-NO"/>
      </w:rPr>
      <w:t xml:space="preserve"> Trond Arvid Larsen </w:t>
    </w:r>
    <w:r w:rsidR="00A4791E" w:rsidRPr="00434113">
      <w:rPr>
        <w:lang w:val="nb-NO"/>
      </w:rPr>
      <w:t xml:space="preserve">   </w:t>
    </w:r>
    <w:r w:rsidRPr="00434113">
      <w:rPr>
        <w:b/>
        <w:bCs/>
        <w:lang w:val="nb-NO"/>
      </w:rPr>
      <w:t>Adresse:</w:t>
    </w:r>
    <w:r w:rsidRPr="00434113">
      <w:rPr>
        <w:lang w:val="nb-NO"/>
      </w:rPr>
      <w:t xml:space="preserve"> </w:t>
    </w:r>
    <w:proofErr w:type="spellStart"/>
    <w:r w:rsidRPr="00434113">
      <w:rPr>
        <w:lang w:val="nb-NO"/>
      </w:rPr>
      <w:t>Haveråsveien</w:t>
    </w:r>
    <w:proofErr w:type="spellEnd"/>
    <w:r w:rsidRPr="00434113">
      <w:rPr>
        <w:lang w:val="nb-NO"/>
      </w:rPr>
      <w:t xml:space="preserve"> 5B  </w:t>
    </w:r>
    <w:r w:rsidR="00A4791E" w:rsidRPr="00434113">
      <w:rPr>
        <w:lang w:val="nb-NO"/>
      </w:rPr>
      <w:t xml:space="preserve"> </w:t>
    </w:r>
    <w:proofErr w:type="spellStart"/>
    <w:r w:rsidRPr="00434113">
      <w:rPr>
        <w:b/>
        <w:bCs/>
        <w:lang w:val="nb-NO"/>
      </w:rPr>
      <w:t>Tlf</w:t>
    </w:r>
    <w:proofErr w:type="spellEnd"/>
    <w:r w:rsidRPr="00434113">
      <w:rPr>
        <w:b/>
        <w:bCs/>
        <w:lang w:val="nb-NO"/>
      </w:rPr>
      <w:t>:</w:t>
    </w:r>
    <w:r w:rsidRPr="00434113">
      <w:rPr>
        <w:lang w:val="nb-NO"/>
      </w:rPr>
      <w:t xml:space="preserve"> 91785745  </w:t>
    </w:r>
    <w:r w:rsidR="00B41C64" w:rsidRPr="00434113">
      <w:rPr>
        <w:b/>
        <w:bCs/>
        <w:lang w:val="nb-NO"/>
      </w:rPr>
      <w:t>Poststed:</w:t>
    </w:r>
    <w:r w:rsidR="00B41C64" w:rsidRPr="00434113">
      <w:rPr>
        <w:lang w:val="nb-NO"/>
      </w:rPr>
      <w:t xml:space="preserve"> 1449 Drøbak</w:t>
    </w:r>
  </w:p>
  <w:p w14:paraId="7841C245" w14:textId="389DC4A1" w:rsidR="00D43AA9" w:rsidRDefault="00A4791E">
    <w:pPr>
      <w:pStyle w:val="Bunntekst"/>
    </w:pPr>
    <w:proofErr w:type="spellStart"/>
    <w:r w:rsidRPr="00A4791E">
      <w:rPr>
        <w:b/>
        <w:bCs/>
      </w:rPr>
      <w:t>Epost</w:t>
    </w:r>
    <w:proofErr w:type="spellEnd"/>
    <w:r w:rsidRPr="00A4791E">
      <w:rPr>
        <w:b/>
        <w:bCs/>
      </w:rPr>
      <w:t>:</w:t>
    </w:r>
    <w:r>
      <w:rPr>
        <w:b/>
        <w:bCs/>
      </w:rPr>
      <w:t xml:space="preserve"> </w:t>
    </w:r>
    <w:hyperlink r:id="rId1" w:history="1">
      <w:r w:rsidR="00D43AA9" w:rsidRPr="00BC6AC5">
        <w:rPr>
          <w:rStyle w:val="Hyperkobling"/>
        </w:rPr>
        <w:t>tro-arvi@online.no</w:t>
      </w:r>
    </w:hyperlink>
    <w:r w:rsidR="00D43AA9">
      <w:t xml:space="preserve">      </w:t>
    </w:r>
    <w:r w:rsidR="00D43AA9" w:rsidRPr="00D43AA9">
      <w:rPr>
        <w:b/>
        <w:bCs/>
      </w:rPr>
      <w:t>Org nr:</w:t>
    </w:r>
    <w:r w:rsidR="00D43AA9">
      <w:t xml:space="preserve"> 996 533</w:t>
    </w:r>
    <w:r w:rsidR="00B41C64">
      <w:t> </w:t>
    </w:r>
    <w:r w:rsidR="00D43AA9">
      <w:t>301</w:t>
    </w:r>
    <w:r w:rsidR="00B41C64">
      <w:t xml:space="preserve">      </w:t>
    </w:r>
    <w:r w:rsidR="00B41C64" w:rsidRPr="00D43AA9">
      <w:rPr>
        <w:rFonts w:eastAsia="Times New Roman"/>
        <w:b/>
        <w:bCs/>
        <w:bdr w:val="none" w:sz="0" w:space="0" w:color="auto"/>
        <w:lang w:val="nb-NO" w:eastAsia="nb-NO"/>
      </w:rPr>
      <w:t>Faktura adresse</w:t>
    </w:r>
    <w:r w:rsidR="00B41C64">
      <w:rPr>
        <w:rFonts w:eastAsia="Times New Roman"/>
        <w:b/>
        <w:bCs/>
        <w:bdr w:val="none" w:sz="0" w:space="0" w:color="auto"/>
        <w:lang w:val="nb-NO" w:eastAsia="nb-NO"/>
      </w:rPr>
      <w:t xml:space="preserve">: </w:t>
    </w:r>
    <w:r w:rsidR="00B41C64" w:rsidRPr="00B41C64">
      <w:rPr>
        <w:rFonts w:eastAsia="Times New Roman"/>
        <w:bdr w:val="none" w:sz="0" w:space="0" w:color="auto"/>
        <w:lang w:val="nb-NO" w:eastAsia="nb-NO"/>
      </w:rPr>
      <w:t>toeran50@gmail.com</w:t>
    </w:r>
  </w:p>
  <w:tbl>
    <w:tblPr>
      <w:tblW w:w="4391" w:type="dxa"/>
      <w:shd w:val="clear" w:color="auto" w:fill="FFFFFF"/>
      <w:tblCellMar>
        <w:top w:w="15" w:type="dxa"/>
        <w:left w:w="15" w:type="dxa"/>
        <w:bottom w:w="15" w:type="dxa"/>
        <w:right w:w="15" w:type="dxa"/>
      </w:tblCellMar>
      <w:tblLook w:val="04A0" w:firstRow="1" w:lastRow="0" w:firstColumn="1" w:lastColumn="0" w:noHBand="0" w:noVBand="1"/>
    </w:tblPr>
    <w:tblGrid>
      <w:gridCol w:w="4031"/>
      <w:gridCol w:w="360"/>
    </w:tblGrid>
    <w:tr w:rsidR="00D43AA9" w:rsidRPr="00D43AA9" w14:paraId="29DCFDA7" w14:textId="77777777" w:rsidTr="00B41C64">
      <w:trPr>
        <w:trHeight w:val="302"/>
      </w:trPr>
      <w:tc>
        <w:tcPr>
          <w:tcW w:w="4031" w:type="dxa"/>
          <w:shd w:val="clear" w:color="auto" w:fill="FFFFFF"/>
          <w:tcMar>
            <w:top w:w="120" w:type="dxa"/>
            <w:left w:w="0" w:type="dxa"/>
            <w:bottom w:w="120" w:type="dxa"/>
            <w:right w:w="225" w:type="dxa"/>
          </w:tcMar>
          <w:hideMark/>
        </w:tcPr>
        <w:p w14:paraId="0DC6D4CB" w14:textId="3AA680A4" w:rsidR="00D43AA9" w:rsidRPr="00D43AA9" w:rsidRDefault="00D43AA9" w:rsidP="00D43AA9">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333333"/>
              <w:bdr w:val="none" w:sz="0" w:space="0" w:color="auto"/>
              <w:lang w:val="nb-NO" w:eastAsia="nb-NO"/>
            </w:rPr>
          </w:pPr>
        </w:p>
      </w:tc>
      <w:tc>
        <w:tcPr>
          <w:tcW w:w="360" w:type="dxa"/>
          <w:shd w:val="clear" w:color="auto" w:fill="FFFFFF"/>
          <w:tcMar>
            <w:top w:w="120" w:type="dxa"/>
            <w:left w:w="0" w:type="dxa"/>
            <w:bottom w:w="120" w:type="dxa"/>
            <w:right w:w="0" w:type="dxa"/>
          </w:tcMar>
          <w:hideMark/>
        </w:tcPr>
        <w:p w14:paraId="1FDE2FD0" w14:textId="18EACDDC" w:rsidR="00D43AA9" w:rsidRPr="00D43AA9" w:rsidRDefault="00D43AA9" w:rsidP="00D43AA9">
          <w:pPr>
            <w:pBdr>
              <w:top w:val="none" w:sz="0" w:space="0" w:color="auto"/>
              <w:left w:val="none" w:sz="0" w:space="0" w:color="auto"/>
              <w:bottom w:val="none" w:sz="0" w:space="0" w:color="auto"/>
              <w:right w:val="none" w:sz="0" w:space="0" w:color="auto"/>
              <w:between w:val="none" w:sz="0" w:space="0" w:color="auto"/>
              <w:bar w:val="none" w:sz="0" w:color="auto"/>
            </w:pBdr>
            <w:rPr>
              <w:rFonts w:ascii="Open Sans" w:eastAsia="Times New Roman" w:hAnsi="Open Sans" w:cs="Open Sans"/>
              <w:color w:val="333333"/>
              <w:sz w:val="21"/>
              <w:szCs w:val="21"/>
              <w:bdr w:val="none" w:sz="0" w:space="0" w:color="auto"/>
              <w:lang w:val="nb-NO" w:eastAsia="nb-NO"/>
            </w:rPr>
          </w:pPr>
        </w:p>
      </w:tc>
    </w:tr>
  </w:tbl>
  <w:p w14:paraId="53FF7BB8" w14:textId="146816DC" w:rsidR="007E3C0C" w:rsidRDefault="007E3C0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428F" w14:textId="77777777" w:rsidR="006003A4" w:rsidRDefault="006003A4">
      <w:r>
        <w:separator/>
      </w:r>
    </w:p>
  </w:footnote>
  <w:footnote w:type="continuationSeparator" w:id="0">
    <w:p w14:paraId="71CC2930" w14:textId="77777777" w:rsidR="006003A4" w:rsidRDefault="0060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46BB" w14:textId="4F5D7ABB" w:rsidR="00D76A4C" w:rsidRDefault="00D76A4C">
    <w:pPr>
      <w:pStyle w:val="Topptekst"/>
    </w:pPr>
    <w:r>
      <w:rPr>
        <w:noProof/>
      </w:rPr>
      <w:drawing>
        <wp:anchor distT="0" distB="0" distL="114300" distR="114300" simplePos="0" relativeHeight="251658240" behindDoc="1" locked="0" layoutInCell="1" allowOverlap="1" wp14:anchorId="570ABC48" wp14:editId="500FA0B4">
          <wp:simplePos x="0" y="0"/>
          <wp:positionH relativeFrom="column">
            <wp:posOffset>1200150</wp:posOffset>
          </wp:positionH>
          <wp:positionV relativeFrom="paragraph">
            <wp:posOffset>-556260</wp:posOffset>
          </wp:positionV>
          <wp:extent cx="3025140" cy="746760"/>
          <wp:effectExtent l="0" t="0" r="3810" b="0"/>
          <wp:wrapTight wrapText="bothSides">
            <wp:wrapPolygon edited="0">
              <wp:start x="0" y="0"/>
              <wp:lineTo x="0" y="20939"/>
              <wp:lineTo x="21491" y="20939"/>
              <wp:lineTo x="21491"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3025140" cy="746760"/>
                  </a:xfrm>
                  <a:prstGeom prst="rect">
                    <a:avLst/>
                  </a:prstGeom>
                </pic:spPr>
              </pic:pic>
            </a:graphicData>
          </a:graphic>
          <wp14:sizeRelV relativeFrom="margin">
            <wp14:pctHeight>0</wp14:pctHeight>
          </wp14:sizeRelV>
        </wp:anchor>
      </w:drawing>
    </w:r>
  </w:p>
  <w:p w14:paraId="25C433BD" w14:textId="77777777" w:rsidR="002D3DCE" w:rsidRDefault="002D3D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CE"/>
    <w:rsid w:val="002421B3"/>
    <w:rsid w:val="002D3DCE"/>
    <w:rsid w:val="00434113"/>
    <w:rsid w:val="006003A4"/>
    <w:rsid w:val="006819FD"/>
    <w:rsid w:val="006C57A8"/>
    <w:rsid w:val="007B3C01"/>
    <w:rsid w:val="007E3C0C"/>
    <w:rsid w:val="00837D4D"/>
    <w:rsid w:val="008B7C4D"/>
    <w:rsid w:val="00A4791E"/>
    <w:rsid w:val="00B41C64"/>
    <w:rsid w:val="00D43AA9"/>
    <w:rsid w:val="00D76A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CC9F0F"/>
  <w15:docId w15:val="{63F8CA87-922E-4C5C-8FE6-0F4C3BE9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Topptekst">
    <w:name w:val="header"/>
    <w:basedOn w:val="Normal"/>
    <w:link w:val="TopptekstTegn"/>
    <w:uiPriority w:val="99"/>
    <w:unhideWhenUsed/>
    <w:rsid w:val="00D76A4C"/>
    <w:pPr>
      <w:tabs>
        <w:tab w:val="center" w:pos="4536"/>
        <w:tab w:val="right" w:pos="9072"/>
      </w:tabs>
    </w:pPr>
  </w:style>
  <w:style w:type="character" w:customStyle="1" w:styleId="TopptekstTegn">
    <w:name w:val="Topptekst Tegn"/>
    <w:basedOn w:val="Standardskriftforavsnitt"/>
    <w:link w:val="Topptekst"/>
    <w:uiPriority w:val="99"/>
    <w:rsid w:val="00D76A4C"/>
    <w:rPr>
      <w:sz w:val="24"/>
      <w:szCs w:val="24"/>
      <w:lang w:val="en-US" w:eastAsia="en-US"/>
    </w:rPr>
  </w:style>
  <w:style w:type="paragraph" w:styleId="Bunntekst">
    <w:name w:val="footer"/>
    <w:basedOn w:val="Normal"/>
    <w:link w:val="BunntekstTegn"/>
    <w:uiPriority w:val="99"/>
    <w:unhideWhenUsed/>
    <w:rsid w:val="00D76A4C"/>
    <w:pPr>
      <w:tabs>
        <w:tab w:val="center" w:pos="4536"/>
        <w:tab w:val="right" w:pos="9072"/>
      </w:tabs>
    </w:pPr>
  </w:style>
  <w:style w:type="character" w:customStyle="1" w:styleId="BunntekstTegn">
    <w:name w:val="Bunntekst Tegn"/>
    <w:basedOn w:val="Standardskriftforavsnitt"/>
    <w:link w:val="Bunntekst"/>
    <w:uiPriority w:val="99"/>
    <w:rsid w:val="00D76A4C"/>
    <w:rPr>
      <w:sz w:val="24"/>
      <w:szCs w:val="24"/>
      <w:lang w:val="en-US" w:eastAsia="en-US"/>
    </w:rPr>
  </w:style>
  <w:style w:type="character" w:styleId="Ulstomtale">
    <w:name w:val="Unresolved Mention"/>
    <w:basedOn w:val="Standardskriftforavsnitt"/>
    <w:uiPriority w:val="99"/>
    <w:semiHidden/>
    <w:unhideWhenUsed/>
    <w:rsid w:val="007E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4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ro-arvi@onli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7689</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Rostad</dc:creator>
  <cp:lastModifiedBy>John Rostad</cp:lastModifiedBy>
  <cp:revision>2</cp:revision>
  <dcterms:created xsi:type="dcterms:W3CDTF">2022-09-28T16:13:00Z</dcterms:created>
  <dcterms:modified xsi:type="dcterms:W3CDTF">2022-09-28T16:13:00Z</dcterms:modified>
</cp:coreProperties>
</file>